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B7" w:rsidRDefault="00585B5E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 w:hint="eastAsia"/>
          <w:b/>
          <w:sz w:val="32"/>
          <w:szCs w:val="32"/>
        </w:rPr>
        <w:t>北京理工大学法学院</w:t>
      </w:r>
    </w:p>
    <w:p w:rsidR="008238B7" w:rsidRDefault="00585B5E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“创新创业、社会实践、艺术实践”积分管理办法</w:t>
      </w:r>
    </w:p>
    <w:p w:rsidR="008238B7" w:rsidRDefault="00585B5E">
      <w:pPr>
        <w:adjustRightInd w:val="0"/>
        <w:snapToGrid w:val="0"/>
        <w:spacing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32"/>
          <w:szCs w:val="32"/>
        </w:rPr>
        <w:t>（试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行）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为进一步贯彻落实《中共中央国务院关于深化教育改革全面推进素质教育的决定》、《国务院办公厅关于深化高等学校创新创业教育改革的实施意见》及《北京理工大学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创新创业、社会实践、艺术实践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积分管理办法》的精神，培养具有创新精神和实践能力强的高素质人才，进一步突出学院办学特色，从</w:t>
      </w:r>
      <w:r>
        <w:rPr>
          <w:rFonts w:ascii="Times New Roman" w:hAnsi="Times New Roman" w:cs="Times New Roman"/>
          <w:sz w:val="24"/>
          <w:szCs w:val="24"/>
        </w:rPr>
        <w:t xml:space="preserve">2016 </w:t>
      </w:r>
      <w:r>
        <w:rPr>
          <w:rFonts w:ascii="Times New Roman" w:hAnsi="Times New Roman" w:cs="Times New Roman"/>
          <w:sz w:val="24"/>
          <w:szCs w:val="24"/>
        </w:rPr>
        <w:t>级本科生开始，学院将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创新创业、社会实践、艺术实践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积分纳入培养方案。为了加强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创新创业、社会实践、艺术实践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积分管理，保证工作实施严格有序，规范学生的学习行为，特制定本办法。</w:t>
      </w:r>
    </w:p>
    <w:p w:rsidR="008238B7" w:rsidRDefault="00585B5E">
      <w:pPr>
        <w:adjustRightInd w:val="0"/>
        <w:snapToGrid w:val="0"/>
        <w:spacing w:beforeLines="50" w:before="156"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第一章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/>
          <w:sz w:val="28"/>
          <w:szCs w:val="28"/>
        </w:rPr>
        <w:t>总则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第一条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为加强学生的创新意识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创新能力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>
        <w:rPr>
          <w:rFonts w:ascii="Times New Roman" w:hAnsi="Times New Roman" w:cs="Times New Roman"/>
          <w:sz w:val="24"/>
          <w:szCs w:val="24"/>
        </w:rPr>
        <w:t>实践能力和竞争能力的培养，激发学生参与实践创新的热情，促进学生素质的全面发展，特设立</w:t>
      </w:r>
      <w:r>
        <w:rPr>
          <w:rFonts w:ascii="Times New Roman" w:hAnsi="Times New Roman" w:cs="Times New Roman" w:hint="eastAsia"/>
          <w:sz w:val="24"/>
          <w:szCs w:val="24"/>
        </w:rPr>
        <w:t>“创新创业、社会实践、艺术实践”积分制（以下简称“实践积分”），并制定本细则以规范实践积分认定和积分转学分工作。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第二条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实践积分</w:t>
      </w:r>
      <w:r>
        <w:rPr>
          <w:rFonts w:ascii="Times New Roman" w:hAnsi="Times New Roman" w:cs="Times New Roman" w:hint="eastAsia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是指普通全日制本科学生在校期间参加课外创新创业、社会实践、艺术实践活动，按规定获得的实践积分。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第三条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“积分认定”的范围包括：学科竞赛、学术论文、科技成果、开放实验、国际交流、大创项目、社会实践和艺术实践。其中，学科竞赛、学术论文和科技成果，由学院认定；开放实验和国际交流，由教务部认定；大创项目，由学生创新创业实践中心认定；社会实践和艺术实践，由校团委认定。</w:t>
      </w:r>
    </w:p>
    <w:p w:rsidR="008238B7" w:rsidRDefault="00585B5E">
      <w:pPr>
        <w:adjustRightInd w:val="0"/>
        <w:snapToGrid w:val="0"/>
        <w:spacing w:beforeLines="50" w:before="156"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第二章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/>
          <w:sz w:val="28"/>
          <w:szCs w:val="28"/>
        </w:rPr>
        <w:t>实践积分的认定标准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第四条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参加国际级、国家级、省部级、校级的各类学科知识竞赛活动的获奖者，根据《学科知识、创新创业竞赛活动积分评定标准表》（见附件一），可获得相应的积分。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第五条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在校期间，以学校名义在国际、国内正式刊物上或有内部准印证及学术</w:t>
      </w:r>
      <w:r>
        <w:rPr>
          <w:rFonts w:ascii="Times New Roman" w:hAnsi="Times New Roman" w:cs="Times New Roman"/>
          <w:sz w:val="24"/>
          <w:szCs w:val="24"/>
        </w:rPr>
        <w:t>会议论文集等非正式刊物上发表的学术论文的学生，根据《公开发表作品积分评定标准表》（见附件</w:t>
      </w:r>
      <w:r>
        <w:rPr>
          <w:rFonts w:ascii="Times New Roman" w:hAnsi="Times New Roman" w:cs="Times New Roman" w:hint="eastAsia"/>
          <w:sz w:val="24"/>
          <w:szCs w:val="24"/>
        </w:rPr>
        <w:t>二），可获得相应积分。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第六条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在校期间，有科技成果（产品、软件、课件等）和发明创造（设计、商标、专利等）产出或转让的学生，根据《科技成果和发明创造积分评定标准表》（见附件</w:t>
      </w:r>
      <w:r>
        <w:rPr>
          <w:rFonts w:ascii="Times New Roman" w:hAnsi="Times New Roman" w:cs="Times New Roman" w:hint="eastAsia"/>
          <w:sz w:val="24"/>
          <w:szCs w:val="24"/>
        </w:rPr>
        <w:t>三），可获得相应积分。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第七条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在校期间，参加学院开放实验课题，并按照《北京理工大学实验室开放管理办法》完成的课题，根据《开放实验积分评定标准表》（见附件</w:t>
      </w:r>
      <w:r>
        <w:rPr>
          <w:rFonts w:ascii="Times New Roman" w:hAnsi="Times New Roman" w:cs="Times New Roman" w:hint="eastAsia"/>
          <w:sz w:val="24"/>
          <w:szCs w:val="24"/>
        </w:rPr>
        <w:t>四），可获得相应积分。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第八条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在校期间，参加国际交流项目，根据《国际交流项目积分评定标准表》（</w:t>
      </w:r>
      <w:r>
        <w:rPr>
          <w:rFonts w:ascii="Times New Roman" w:hAnsi="Times New Roman" w:cs="Times New Roman" w:hint="eastAsia"/>
          <w:sz w:val="24"/>
          <w:szCs w:val="24"/>
        </w:rPr>
        <w:t>见附件五），可获得</w:t>
      </w:r>
      <w:r>
        <w:rPr>
          <w:rFonts w:ascii="Times New Roman" w:hAnsi="Times New Roman" w:cs="Times New Roman" w:hint="eastAsia"/>
          <w:sz w:val="24"/>
          <w:szCs w:val="24"/>
        </w:rPr>
        <w:t>相应</w:t>
      </w:r>
      <w:r>
        <w:rPr>
          <w:rFonts w:ascii="Times New Roman" w:hAnsi="Times New Roman" w:cs="Times New Roman" w:hint="eastAsia"/>
          <w:sz w:val="24"/>
          <w:szCs w:val="24"/>
        </w:rPr>
        <w:t>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第九条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参加并完成结题的国家级、北京市级、校级大学生创新训练项目以及获得立项的创业训练、创业实践项目的学生，根据《大学生创新创业训练项目积分评定标准表》（见附件</w:t>
      </w:r>
      <w:r>
        <w:rPr>
          <w:rFonts w:ascii="Times New Roman" w:hAnsi="Times New Roman" w:cs="Times New Roman" w:hint="eastAsia"/>
          <w:sz w:val="24"/>
          <w:szCs w:val="24"/>
        </w:rPr>
        <w:t>六），可获得相应积分。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在校期间，参加学院暑期社会实践、大学生艺术团排练等活动，根据《寒暑期社会实践、艺术实践积分评定标准表》（见附件七），可获得</w:t>
      </w:r>
      <w:r>
        <w:rPr>
          <w:rFonts w:ascii="Times New Roman" w:hAnsi="Times New Roman" w:cs="Times New Roman" w:hint="eastAsia"/>
          <w:sz w:val="24"/>
          <w:szCs w:val="24"/>
        </w:rPr>
        <w:t>相应</w:t>
      </w:r>
      <w:r>
        <w:rPr>
          <w:rFonts w:ascii="Times New Roman" w:hAnsi="Times New Roman" w:cs="Times New Roman" w:hint="eastAsia"/>
          <w:sz w:val="24"/>
          <w:szCs w:val="24"/>
        </w:rPr>
        <w:t>积分。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第十一条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同一类、不同成果可以累加得分，同一学生同一成果不累加得分，只记最高积分分值；集体奖项与个人奖项有重复的，取最高值计积分，不重复奖励。</w:t>
      </w:r>
    </w:p>
    <w:p w:rsidR="008238B7" w:rsidRDefault="00585B5E">
      <w:pPr>
        <w:adjustRightInd w:val="0"/>
        <w:snapToGrid w:val="0"/>
        <w:spacing w:beforeLines="50" w:before="156"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第三章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/>
          <w:sz w:val="28"/>
          <w:szCs w:val="28"/>
        </w:rPr>
        <w:t>实践积分的作用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第十二条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经认定的实践积分</w:t>
      </w:r>
      <w:r>
        <w:rPr>
          <w:rFonts w:ascii="Times New Roman" w:hAnsi="Times New Roman" w:cs="Times New Roman" w:hint="eastAsia"/>
          <w:sz w:val="24"/>
          <w:szCs w:val="24"/>
        </w:rPr>
        <w:t>，可用于冲抵“实践训练通识课”的科技实践、文化实践或艺术实践的学分，每个模块可冲抵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学分，其成绩认定方法如下：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积分等于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>
        <w:rPr>
          <w:rFonts w:ascii="Times New Roman" w:hAnsi="Times New Roman" w:cs="Times New Roman" w:hint="eastAsia"/>
          <w:sz w:val="24"/>
          <w:szCs w:val="24"/>
        </w:rPr>
        <w:t>分者，成绩记为“合格”；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积分介于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（不含）与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>
        <w:rPr>
          <w:rFonts w:ascii="Times New Roman" w:hAnsi="Times New Roman" w:cs="Times New Roman" w:hint="eastAsia"/>
          <w:sz w:val="24"/>
          <w:szCs w:val="24"/>
        </w:rPr>
        <w:t>分之间者，成绩记为“中等”；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积分介于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（不含）与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 w:hint="eastAsia"/>
          <w:sz w:val="24"/>
          <w:szCs w:val="24"/>
        </w:rPr>
        <w:t>分之间者，成绩记为“良好”；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积分大于或等于</w:t>
      </w:r>
      <w:r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 w:hint="eastAsia"/>
          <w:sz w:val="24"/>
          <w:szCs w:val="24"/>
        </w:rPr>
        <w:t>分者，成绩记为“优秀”。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第十三条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积分累计超过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分且未将该积分用于冲抵其他课程学分者，学院将予以表彰和奖励。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第十四条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在专业领域取得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个以上实践积分且未将该积分分用于冲抵其他课程学分者，同等条件下将优先推荐免试攻读硕士研究生。</w:t>
      </w:r>
    </w:p>
    <w:p w:rsidR="008238B7" w:rsidRDefault="00585B5E">
      <w:pPr>
        <w:adjustRightInd w:val="0"/>
        <w:snapToGrid w:val="0"/>
        <w:spacing w:beforeLines="50" w:before="156" w:line="360" w:lineRule="auto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 w:hint="eastAsia"/>
          <w:b/>
          <w:sz w:val="28"/>
          <w:szCs w:val="28"/>
        </w:rPr>
        <w:t>第四章</w:t>
      </w:r>
      <w:r>
        <w:rPr>
          <w:rFonts w:ascii="Times New Roman" w:eastAsia="黑体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黑体" w:hAnsi="Times New Roman" w:cs="Times New Roman" w:hint="eastAsia"/>
          <w:b/>
          <w:sz w:val="28"/>
          <w:szCs w:val="28"/>
        </w:rPr>
        <w:t>实践积分的申报、认定程序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第十五条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学科竞赛、学术论文和科技成果类实践积分，由学生本人在教务系统申报，并上传相关证书的扫描件；开放实验、国际交流、大创项目、社会实践和艺术实践类实践积分，学生可登录教务管理系统查看，无需申报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第十六条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学院负责审核学科竞赛、学术论文和科技成果类的申报，并对其申报材料进行公示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个工作日，公示无异议的申报项目，按照积分方法计入实践积分，</w:t>
      </w:r>
      <w:r>
        <w:rPr>
          <w:rFonts w:ascii="Times New Roman" w:hAnsi="Times New Roman" w:cs="Times New Roman" w:hint="eastAsia"/>
          <w:sz w:val="24"/>
          <w:szCs w:val="24"/>
        </w:rPr>
        <w:t>并将本学年实践积分认定结果</w:t>
      </w:r>
      <w:r>
        <w:rPr>
          <w:rFonts w:ascii="Times New Roman" w:hAnsi="Times New Roman" w:cs="Times New Roman" w:hint="eastAsia"/>
          <w:sz w:val="24"/>
          <w:szCs w:val="24"/>
        </w:rPr>
        <w:t>报教务部备案。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第十七条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对弄虚作假者，经查实后，取消该项目所得积分，并根据《北京理工大学学生纪律处分条例》，给予相应的纪律处分。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sz w:val="24"/>
          <w:szCs w:val="24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sz w:val="24"/>
          <w:szCs w:val="24"/>
        </w:rPr>
        <w:t>第十八条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本办法自颁布之日起执行，由法学院负责解释。</w:t>
      </w: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附件一</w:t>
      </w:r>
      <w:r>
        <w:rPr>
          <w:rFonts w:ascii="Times New Roman" w:eastAsia="黑体" w:hAnsi="Times New Roman" w:cs="Times New Roman" w:hint="eastAsia"/>
          <w:b/>
          <w:sz w:val="28"/>
          <w:szCs w:val="28"/>
        </w:rPr>
        <w:t>：</w:t>
      </w:r>
      <w:r>
        <w:rPr>
          <w:rFonts w:ascii="Times New Roman" w:eastAsia="黑体" w:hAnsi="Times New Roman" w:cs="Times New Roman"/>
          <w:b/>
          <w:sz w:val="28"/>
          <w:szCs w:val="28"/>
        </w:rPr>
        <w:t>学科知识、创新创业竞赛活动积分评定标准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竞赛创新积分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=A*B*C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为获奖等级</w:t>
      </w:r>
    </w:p>
    <w:tbl>
      <w:tblPr>
        <w:tblStyle w:val="aa"/>
        <w:tblW w:w="8143" w:type="dxa"/>
        <w:jc w:val="center"/>
        <w:tblLayout w:type="fixed"/>
        <w:tblLook w:val="04A0" w:firstRow="1" w:lastRow="0" w:firstColumn="1" w:lastColumn="0" w:noHBand="0" w:noVBand="1"/>
      </w:tblPr>
      <w:tblGrid>
        <w:gridCol w:w="1356"/>
        <w:gridCol w:w="1356"/>
        <w:gridCol w:w="2716"/>
        <w:gridCol w:w="2715"/>
      </w:tblGrid>
      <w:tr w:rsidR="008238B7">
        <w:trPr>
          <w:trHeight w:val="340"/>
          <w:jc w:val="center"/>
        </w:trPr>
        <w:tc>
          <w:tcPr>
            <w:tcW w:w="135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活动项目</w:t>
            </w:r>
          </w:p>
        </w:tc>
        <w:tc>
          <w:tcPr>
            <w:tcW w:w="4072" w:type="dxa"/>
            <w:gridSpan w:val="2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获奖等级或内容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分值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竞赛</w:t>
            </w:r>
          </w:p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国际级</w:t>
            </w: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特等奖或一等奖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3.5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国家级</w:t>
            </w:r>
          </w:p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省部级</w:t>
            </w:r>
          </w:p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校级</w:t>
            </w:r>
          </w:p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院级</w:t>
            </w: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一等奖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二等奖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1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三等奖</w:t>
            </w:r>
          </w:p>
        </w:tc>
        <w:tc>
          <w:tcPr>
            <w:tcW w:w="271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</w:rPr>
              <w:t>分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备注</w:t>
            </w:r>
          </w:p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787" w:type="dxa"/>
            <w:gridSpan w:val="3"/>
            <w:vAlign w:val="center"/>
          </w:tcPr>
          <w:p w:rsidR="008238B7" w:rsidRDefault="00585B5E">
            <w:pPr>
              <w:adjustRightInd w:val="0"/>
              <w:snapToGrid w:val="0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/>
                <w:szCs w:val="21"/>
              </w:rPr>
              <w:t>如竞赛奖项等级为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冠军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亚军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季军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，或奖项名称为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十佳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优秀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 w:hint="eastAsia"/>
                <w:szCs w:val="21"/>
              </w:rPr>
              <w:t>、“最佳辩手”、“最佳书状”</w:t>
            </w:r>
            <w:r>
              <w:rPr>
                <w:rFonts w:ascii="Times New Roman" w:hAnsi="Times New Roman" w:cs="Times New Roman"/>
                <w:szCs w:val="21"/>
              </w:rPr>
              <w:t>等，则参赛人数前</w:t>
            </w:r>
            <w:r>
              <w:rPr>
                <w:rFonts w:ascii="Times New Roman" w:hAnsi="Times New Roman" w:cs="Times New Roman"/>
                <w:szCs w:val="21"/>
              </w:rPr>
              <w:t>3%</w:t>
            </w:r>
            <w:r>
              <w:rPr>
                <w:rFonts w:ascii="Times New Roman" w:hAnsi="Times New Roman" w:cs="Times New Roman"/>
                <w:szCs w:val="21"/>
              </w:rPr>
              <w:t>以内等同于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一等奖</w:t>
            </w:r>
            <w:r>
              <w:rPr>
                <w:rFonts w:ascii="Times New Roman" w:hAnsi="Times New Roman" w:cs="Times New Roman"/>
                <w:szCs w:val="21"/>
              </w:rPr>
              <w:t>”;</w:t>
            </w:r>
            <w:r>
              <w:rPr>
                <w:rFonts w:ascii="Times New Roman" w:hAnsi="Times New Roman" w:cs="Times New Roman"/>
                <w:szCs w:val="21"/>
              </w:rPr>
              <w:t>前</w:t>
            </w:r>
            <w:r>
              <w:rPr>
                <w:rFonts w:ascii="Times New Roman" w:hAnsi="Times New Roman" w:cs="Times New Roman"/>
                <w:szCs w:val="21"/>
              </w:rPr>
              <w:t>10%</w:t>
            </w:r>
            <w:r>
              <w:rPr>
                <w:rFonts w:ascii="Times New Roman" w:hAnsi="Times New Roman" w:cs="Times New Roman"/>
                <w:szCs w:val="21"/>
              </w:rPr>
              <w:t>以内等同于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二等奖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；前</w:t>
            </w:r>
            <w:r>
              <w:rPr>
                <w:rFonts w:ascii="Times New Roman" w:hAnsi="Times New Roman" w:cs="Times New Roman"/>
                <w:szCs w:val="21"/>
              </w:rPr>
              <w:t>20%</w:t>
            </w:r>
            <w:r>
              <w:rPr>
                <w:rFonts w:ascii="Times New Roman" w:hAnsi="Times New Roman" w:cs="Times New Roman"/>
                <w:szCs w:val="21"/>
              </w:rPr>
              <w:t>以内等同于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三等奖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。</w:t>
            </w:r>
          </w:p>
        </w:tc>
      </w:tr>
      <w:tr w:rsidR="008238B7">
        <w:trPr>
          <w:trHeight w:val="340"/>
          <w:jc w:val="center"/>
        </w:trPr>
        <w:tc>
          <w:tcPr>
            <w:tcW w:w="135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787" w:type="dxa"/>
            <w:gridSpan w:val="3"/>
            <w:vAlign w:val="center"/>
          </w:tcPr>
          <w:p w:rsidR="008238B7" w:rsidRDefault="00585B5E">
            <w:pPr>
              <w:adjustRightInd w:val="0"/>
              <w:snapToGrid w:val="0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</w:t>
            </w:r>
            <w:r>
              <w:rPr>
                <w:rFonts w:ascii="Times New Roman" w:hAnsi="Times New Roman" w:cs="Times New Roman"/>
                <w:szCs w:val="21"/>
              </w:rPr>
              <w:t>证明材料：相关证书或赛事主办方证明。</w:t>
            </w:r>
          </w:p>
        </w:tc>
      </w:tr>
    </w:tbl>
    <w:p w:rsidR="008238B7" w:rsidRDefault="008238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为同一项目类学生排序系数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集体项目的前三名参赛者获取相同的最高学分，第四名以下（含第四名）的参赛者乘以调节系数</w:t>
      </w:r>
      <w:r>
        <w:rPr>
          <w:rFonts w:ascii="Times New Roman" w:hAnsi="Times New Roman" w:cs="Times New Roman"/>
          <w:sz w:val="24"/>
          <w:szCs w:val="28"/>
        </w:rPr>
        <w:t xml:space="preserve"> 50%</w:t>
      </w:r>
      <w:r>
        <w:rPr>
          <w:rFonts w:ascii="Times New Roman" w:hAnsi="Times New Roman" w:cs="Times New Roman"/>
          <w:sz w:val="24"/>
          <w:szCs w:val="28"/>
        </w:rPr>
        <w:t>后保留小数点后一位数字，以</w:t>
      </w:r>
      <w:r>
        <w:rPr>
          <w:rFonts w:ascii="Times New Roman" w:hAnsi="Times New Roman" w:cs="Times New Roman"/>
          <w:sz w:val="24"/>
          <w:szCs w:val="28"/>
        </w:rPr>
        <w:t xml:space="preserve"> 0.5 </w:t>
      </w:r>
      <w:r>
        <w:rPr>
          <w:rFonts w:ascii="Times New Roman" w:hAnsi="Times New Roman" w:cs="Times New Roman"/>
          <w:sz w:val="24"/>
          <w:szCs w:val="28"/>
        </w:rPr>
        <w:t>为界限，</w:t>
      </w:r>
      <w:r>
        <w:rPr>
          <w:rFonts w:ascii="Times New Roman" w:hAnsi="Times New Roman" w:cs="Times New Roman"/>
          <w:sz w:val="24"/>
          <w:szCs w:val="28"/>
        </w:rPr>
        <w:t xml:space="preserve">0.1-0.4 </w:t>
      </w:r>
      <w:r>
        <w:rPr>
          <w:rFonts w:ascii="Times New Roman" w:hAnsi="Times New Roman" w:cs="Times New Roman"/>
          <w:sz w:val="24"/>
          <w:szCs w:val="28"/>
        </w:rPr>
        <w:t>则取</w:t>
      </w:r>
      <w:r>
        <w:rPr>
          <w:rFonts w:ascii="Times New Roman" w:hAnsi="Times New Roman" w:cs="Times New Roman"/>
          <w:sz w:val="24"/>
          <w:szCs w:val="28"/>
        </w:rPr>
        <w:t xml:space="preserve"> 0</w:t>
      </w:r>
      <w:r>
        <w:rPr>
          <w:rFonts w:ascii="Times New Roman" w:hAnsi="Times New Roman" w:cs="Times New Roman"/>
          <w:sz w:val="24"/>
          <w:szCs w:val="28"/>
        </w:rPr>
        <w:t>；</w:t>
      </w:r>
      <w:r>
        <w:rPr>
          <w:rFonts w:ascii="Times New Roman" w:hAnsi="Times New Roman" w:cs="Times New Roman"/>
          <w:sz w:val="24"/>
          <w:szCs w:val="28"/>
        </w:rPr>
        <w:t xml:space="preserve">0.5-0.9 </w:t>
      </w:r>
      <w:r>
        <w:rPr>
          <w:rFonts w:ascii="Times New Roman" w:hAnsi="Times New Roman" w:cs="Times New Roman"/>
          <w:sz w:val="24"/>
          <w:szCs w:val="28"/>
        </w:rPr>
        <w:t>则取</w:t>
      </w:r>
      <w:r>
        <w:rPr>
          <w:rFonts w:ascii="Times New Roman" w:hAnsi="Times New Roman" w:cs="Times New Roman"/>
          <w:sz w:val="24"/>
          <w:szCs w:val="28"/>
        </w:rPr>
        <w:t xml:space="preserve"> 0.5</w:t>
      </w:r>
      <w:r>
        <w:rPr>
          <w:rFonts w:ascii="Times New Roman" w:hAnsi="Times New Roman" w:cs="Times New Roman"/>
          <w:sz w:val="24"/>
          <w:szCs w:val="28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为竞赛项目的影响因子</w:t>
      </w:r>
    </w:p>
    <w:p w:rsidR="008238B7" w:rsidRDefault="00585B5E">
      <w:pPr>
        <w:adjustRightInd w:val="0"/>
        <w:snapToGrid w:val="0"/>
        <w:spacing w:afterLines="50" w:after="156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法学院竞赛项目影响因子对应表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6019"/>
        <w:gridCol w:w="2169"/>
      </w:tblGrid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竞赛名称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影响因子（参考）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史丹森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国际环境法模拟法庭大赛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国际空间法模拟法庭竞赛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国际刑事法院模拟法庭竞赛（英文）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北京市大学生模拟法庭竞赛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全国大学生版权征文竞赛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挑战杯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全国大学生学术科技竞赛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互联网</w:t>
            </w:r>
            <w:r>
              <w:rPr>
                <w:rFonts w:ascii="Times New Roman" w:hAnsi="Times New Roman" w:cs="Times New Roman"/>
                <w:szCs w:val="21"/>
              </w:rPr>
              <w:t>+”</w:t>
            </w:r>
            <w:r>
              <w:rPr>
                <w:rFonts w:ascii="Times New Roman" w:hAnsi="Times New Roman" w:cs="Times New Roman"/>
                <w:szCs w:val="21"/>
              </w:rPr>
              <w:t>全国大学生创新创业大赛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Leiden-Sarin</w:t>
            </w:r>
            <w:r>
              <w:rPr>
                <w:rFonts w:ascii="Times New Roman" w:hAnsi="Times New Roman" w:cs="Times New Roman"/>
                <w:szCs w:val="21"/>
              </w:rPr>
              <w:t>国际航空法模拟法庭竞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赛（英文）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169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中国航空法学会国际航空法模拟法庭竞赛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2169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贸仲杯国际商事仲裁模拟法庭竞赛（英文）</w:t>
            </w:r>
          </w:p>
        </w:tc>
        <w:tc>
          <w:tcPr>
            <w:tcW w:w="2169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北外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万慧达杯知识产权模拟法庭竞赛（国际，英语）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挑战杯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中国大学生创业计划竞赛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全国大学生创新创业年会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夷吾杯军民融合发展模拟法庭大赛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模拟法庭联赛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校</w:t>
            </w: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世纪杯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系列竞赛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案例分析大赛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万慧达杯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中华商标协会全国高校商标热点问题辩论赛</w:t>
            </w:r>
          </w:p>
        </w:tc>
        <w:tc>
          <w:tcPr>
            <w:tcW w:w="2169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全国大学生英语竞赛</w:t>
            </w:r>
          </w:p>
        </w:tc>
        <w:tc>
          <w:tcPr>
            <w:tcW w:w="2169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全国大学生机械创新设计大赛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中国（欧美日）大学生方程式汽车大赛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全国大学生电子设计竞赛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“</w:t>
            </w:r>
            <w:r>
              <w:rPr>
                <w:rFonts w:ascii="Times New Roman" w:hAnsi="Times New Roman" w:cs="Times New Roman"/>
                <w:szCs w:val="21"/>
              </w:rPr>
              <w:t>飞思卡尔</w:t>
            </w:r>
            <w:r>
              <w:rPr>
                <w:rFonts w:ascii="Times New Roman" w:hAnsi="Times New Roman" w:cs="Times New Roman"/>
                <w:szCs w:val="21"/>
              </w:rPr>
              <w:t>”</w:t>
            </w:r>
            <w:r>
              <w:rPr>
                <w:rFonts w:ascii="Times New Roman" w:hAnsi="Times New Roman" w:cs="Times New Roman"/>
                <w:szCs w:val="21"/>
              </w:rPr>
              <w:t>全国大学生智能车竞赛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中国（美国）大学生数学建模竞赛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中国节能竞技大赛（亚洲汽车环保赛）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全国大学生结构设计竞赛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全国大学生工程训练综合能力竞赛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全国大学生交通科技大赛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</w:p>
        </w:tc>
      </w:tr>
      <w:tr w:rsidR="008238B7">
        <w:trPr>
          <w:jc w:val="center"/>
        </w:trPr>
        <w:tc>
          <w:tcPr>
            <w:tcW w:w="601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全国大学生机械产品数字化设计大赛</w:t>
            </w:r>
          </w:p>
        </w:tc>
        <w:tc>
          <w:tcPr>
            <w:tcW w:w="21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</w:t>
            </w:r>
          </w:p>
        </w:tc>
      </w:tr>
    </w:tbl>
    <w:p w:rsidR="008238B7" w:rsidRDefault="008238B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对于以上未涉及到的项目，若其确实具备较高水平且对学院人才培养、学科建设具有较为显著推动作用，经学院认定后可追加赋值。</w:t>
      </w:r>
    </w:p>
    <w:p w:rsidR="008238B7" w:rsidRDefault="008238B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附件二：公开发表作品积分评定标准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公开发表作品创新积分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8"/>
        </w:rPr>
        <w:t>为发表作品等级</w:t>
      </w:r>
    </w:p>
    <w:tbl>
      <w:tblPr>
        <w:tblStyle w:val="aa"/>
        <w:tblW w:w="8460" w:type="dxa"/>
        <w:jc w:val="center"/>
        <w:tblLayout w:type="fixed"/>
        <w:tblLook w:val="04A0" w:firstRow="1" w:lastRow="0" w:firstColumn="1" w:lastColumn="0" w:noHBand="0" w:noVBand="1"/>
      </w:tblPr>
      <w:tblGrid>
        <w:gridCol w:w="1481"/>
        <w:gridCol w:w="4300"/>
        <w:gridCol w:w="1258"/>
        <w:gridCol w:w="1421"/>
      </w:tblGrid>
      <w:tr w:rsidR="008238B7">
        <w:trPr>
          <w:trHeight w:val="340"/>
          <w:jc w:val="center"/>
        </w:trPr>
        <w:tc>
          <w:tcPr>
            <w:tcW w:w="1481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活动项目</w:t>
            </w:r>
          </w:p>
        </w:tc>
        <w:tc>
          <w:tcPr>
            <w:tcW w:w="430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发表级别</w:t>
            </w:r>
          </w:p>
        </w:tc>
        <w:tc>
          <w:tcPr>
            <w:tcW w:w="2679" w:type="dxa"/>
            <w:gridSpan w:val="2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值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学术论文</w:t>
            </w:r>
          </w:p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30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CLSCI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CSSCI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刊物发表相关论文</w:t>
            </w:r>
          </w:p>
        </w:tc>
        <w:tc>
          <w:tcPr>
            <w:tcW w:w="1258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第一作者</w:t>
            </w:r>
          </w:p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421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4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篇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30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北大中文核心期刊目录刊物发表相关论文</w:t>
            </w:r>
          </w:p>
        </w:tc>
        <w:tc>
          <w:tcPr>
            <w:tcW w:w="1258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第一作者</w:t>
            </w:r>
          </w:p>
        </w:tc>
        <w:tc>
          <w:tcPr>
            <w:tcW w:w="1421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2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篇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30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国内一般法学学术刊物或专门刊物发表论文</w:t>
            </w:r>
          </w:p>
        </w:tc>
        <w:tc>
          <w:tcPr>
            <w:tcW w:w="1258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第一作者</w:t>
            </w:r>
          </w:p>
        </w:tc>
        <w:tc>
          <w:tcPr>
            <w:tcW w:w="1421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1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篇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430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校级以上法学学术会议论文集及内部刊物</w:t>
            </w:r>
          </w:p>
        </w:tc>
        <w:tc>
          <w:tcPr>
            <w:tcW w:w="1258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第一作者</w:t>
            </w:r>
          </w:p>
        </w:tc>
        <w:tc>
          <w:tcPr>
            <w:tcW w:w="1421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0.5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分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篇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注</w:t>
            </w:r>
          </w:p>
        </w:tc>
        <w:tc>
          <w:tcPr>
            <w:tcW w:w="6979" w:type="dxa"/>
            <w:gridSpan w:val="3"/>
            <w:vAlign w:val="center"/>
          </w:tcPr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学术论文发表以收到收录通知书或正式刊物为准</w:t>
            </w:r>
          </w:p>
        </w:tc>
      </w:tr>
      <w:tr w:rsidR="008238B7">
        <w:trPr>
          <w:trHeight w:val="340"/>
          <w:jc w:val="center"/>
        </w:trPr>
        <w:tc>
          <w:tcPr>
            <w:tcW w:w="1481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6979" w:type="dxa"/>
            <w:gridSpan w:val="3"/>
            <w:vAlign w:val="center"/>
          </w:tcPr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证明材料：录用通知书或正式刊物</w:t>
            </w:r>
          </w:p>
        </w:tc>
      </w:tr>
    </w:tbl>
    <w:p w:rsidR="008238B7" w:rsidRDefault="008238B7">
      <w:pPr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B </w:t>
      </w:r>
      <w:r>
        <w:rPr>
          <w:rFonts w:ascii="Times New Roman" w:hAnsi="Times New Roman" w:cs="Times New Roman"/>
          <w:b/>
          <w:bCs/>
          <w:sz w:val="24"/>
          <w:szCs w:val="28"/>
        </w:rPr>
        <w:t>为作者排序系数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第一作者系数为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，若导师为第一作者，则第二作者可视为第一作者。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第二作者以下（第四作者以下不得分）以各级第一作者得分，依次乘以调节系数</w:t>
      </w:r>
      <w:r>
        <w:rPr>
          <w:rFonts w:ascii="Times New Roman" w:hAnsi="Times New Roman" w:cs="Times New Roman"/>
          <w:sz w:val="24"/>
          <w:szCs w:val="24"/>
        </w:rPr>
        <w:t>80%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60%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40%</w:t>
      </w:r>
      <w:r>
        <w:rPr>
          <w:rFonts w:ascii="Times New Roman" w:hAnsi="Times New Roman" w:cs="Times New Roman"/>
          <w:sz w:val="24"/>
          <w:szCs w:val="24"/>
        </w:rPr>
        <w:t>后保留小数点后一位数字，以</w:t>
      </w:r>
      <w:r>
        <w:rPr>
          <w:rFonts w:ascii="Times New Roman" w:hAnsi="Times New Roman" w:cs="Times New Roman"/>
          <w:sz w:val="24"/>
          <w:szCs w:val="24"/>
        </w:rPr>
        <w:t>0.5</w:t>
      </w:r>
      <w:r>
        <w:rPr>
          <w:rFonts w:ascii="Times New Roman" w:hAnsi="Times New Roman" w:cs="Times New Roman"/>
          <w:sz w:val="24"/>
          <w:szCs w:val="24"/>
        </w:rPr>
        <w:t>为界限，</w:t>
      </w:r>
      <w:r>
        <w:rPr>
          <w:rFonts w:ascii="Times New Roman" w:hAnsi="Times New Roman" w:cs="Times New Roman"/>
          <w:sz w:val="24"/>
          <w:szCs w:val="24"/>
        </w:rPr>
        <w:t>0.1-0.4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ascii="Times New Roman" w:hAnsi="Times New Roman" w:cs="Times New Roman"/>
          <w:sz w:val="24"/>
          <w:szCs w:val="24"/>
        </w:rPr>
        <w:t>0.5-0.9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>0.5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sz w:val="28"/>
          <w:szCs w:val="32"/>
        </w:rPr>
      </w:pPr>
    </w:p>
    <w:p w:rsidR="008238B7" w:rsidRDefault="008238B7">
      <w:pPr>
        <w:rPr>
          <w:rFonts w:ascii="Times New Roman" w:eastAsia="黑体" w:hAnsi="Times New Roman" w:cs="Times New Roman"/>
          <w:b/>
          <w:sz w:val="30"/>
          <w:szCs w:val="30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附件三：科技成果和发明创造积分评定标准表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科技成果和发明创造创新积分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8"/>
        </w:rPr>
        <w:t>为成果发明等级</w:t>
      </w:r>
    </w:p>
    <w:tbl>
      <w:tblPr>
        <w:tblStyle w:val="aa"/>
        <w:tblW w:w="8200" w:type="dxa"/>
        <w:jc w:val="center"/>
        <w:tblLayout w:type="fixed"/>
        <w:tblLook w:val="04A0" w:firstRow="1" w:lastRow="0" w:firstColumn="1" w:lastColumn="0" w:noHBand="0" w:noVBand="1"/>
      </w:tblPr>
      <w:tblGrid>
        <w:gridCol w:w="1366"/>
        <w:gridCol w:w="4277"/>
        <w:gridCol w:w="2557"/>
      </w:tblGrid>
      <w:tr w:rsidR="008238B7">
        <w:trPr>
          <w:trHeight w:val="340"/>
          <w:jc w:val="center"/>
        </w:trPr>
        <w:tc>
          <w:tcPr>
            <w:tcW w:w="1366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</w:t>
            </w: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获奖名称和等级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值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产品</w:t>
            </w:r>
          </w:p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软件</w:t>
            </w:r>
          </w:p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课件</w:t>
            </w: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成果转让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推广应用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成果鉴定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利</w:t>
            </w: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发明专利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外观设计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实用新型专利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427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专利转让或许可</w:t>
            </w:r>
          </w:p>
        </w:tc>
        <w:tc>
          <w:tcPr>
            <w:tcW w:w="255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 w:val="restart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备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注</w:t>
            </w:r>
          </w:p>
        </w:tc>
        <w:tc>
          <w:tcPr>
            <w:tcW w:w="6834" w:type="dxa"/>
            <w:gridSpan w:val="2"/>
            <w:vAlign w:val="center"/>
          </w:tcPr>
          <w:p w:rsidR="008238B7" w:rsidRDefault="00585B5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产品、软件、课件等成果转让，以双方鉴定的技术成果转让合同书和打入学校的转让经费为准；产品、软件、课件等成果的推广应用，以学校或个人应收到的分成部分经费为准；产品、软件、课件的成果鉴定，以校级以上组织的专家鉴定会形成的科技成果鉴定文件为准。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8238B7" w:rsidRDefault="00585B5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专利获准以收到交证书费通知书或正式专利证书为准。</w:t>
            </w:r>
          </w:p>
        </w:tc>
      </w:tr>
      <w:tr w:rsidR="008238B7">
        <w:trPr>
          <w:trHeight w:val="340"/>
          <w:jc w:val="center"/>
        </w:trPr>
        <w:tc>
          <w:tcPr>
            <w:tcW w:w="1366" w:type="dxa"/>
            <w:vMerge/>
            <w:vAlign w:val="center"/>
          </w:tcPr>
          <w:p w:rsidR="008238B7" w:rsidRDefault="008238B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6834" w:type="dxa"/>
            <w:gridSpan w:val="2"/>
            <w:vAlign w:val="center"/>
          </w:tcPr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证明材料：收录通知书或专利证书。</w:t>
            </w:r>
          </w:p>
        </w:tc>
      </w:tr>
    </w:tbl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B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为负责人排序系数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第一转让人、第一开发人、第一研制人、第一专利人等第一负责人系数为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第二负责人以下（第四作者以下不得分）以第一负责人得分依次乘以调节系数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80%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60%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40%</w:t>
      </w:r>
      <w:r>
        <w:rPr>
          <w:rFonts w:ascii="Times New Roman" w:hAnsi="Times New Roman" w:cs="Times New Roman"/>
          <w:sz w:val="24"/>
          <w:szCs w:val="24"/>
        </w:rPr>
        <w:t>后保留小数点后一位数字，以</w:t>
      </w:r>
      <w:r>
        <w:rPr>
          <w:rFonts w:ascii="Times New Roman" w:hAnsi="Times New Roman" w:cs="Times New Roman"/>
          <w:sz w:val="24"/>
          <w:szCs w:val="24"/>
        </w:rPr>
        <w:t xml:space="preserve"> 0.5 </w:t>
      </w:r>
      <w:r>
        <w:rPr>
          <w:rFonts w:ascii="Times New Roman" w:hAnsi="Times New Roman" w:cs="Times New Roman"/>
          <w:sz w:val="24"/>
          <w:szCs w:val="24"/>
        </w:rPr>
        <w:t>为界限，</w:t>
      </w:r>
      <w:r>
        <w:rPr>
          <w:rFonts w:ascii="Times New Roman" w:hAnsi="Times New Roman" w:cs="Times New Roman"/>
          <w:sz w:val="24"/>
          <w:szCs w:val="24"/>
        </w:rPr>
        <w:t xml:space="preserve">0.1-0.4 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ascii="Times New Roman" w:hAnsi="Times New Roman" w:cs="Times New Roman"/>
          <w:sz w:val="24"/>
          <w:szCs w:val="24"/>
        </w:rPr>
        <w:t xml:space="preserve">0.5-0.9 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 xml:space="preserve"> 0.5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附件四：开放实验积分评定标准表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开放实验积分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=A*B*C</w:t>
      </w:r>
    </w:p>
    <w:p w:rsidR="008238B7" w:rsidRDefault="008238B7">
      <w:pPr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8"/>
        </w:rPr>
        <w:t>为开放实验项目工作量系数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教务部根据申报项目内容与性质核定该课题的开设学时数。核定学时数的</w:t>
      </w:r>
      <w:r>
        <w:rPr>
          <w:rFonts w:ascii="Times New Roman" w:hAnsi="Times New Roman" w:cs="Times New Roman"/>
          <w:sz w:val="24"/>
          <w:szCs w:val="24"/>
        </w:rPr>
        <w:t xml:space="preserve"> 1/32 </w:t>
      </w:r>
      <w:r>
        <w:rPr>
          <w:rFonts w:ascii="Times New Roman" w:hAnsi="Times New Roman" w:cs="Times New Roman"/>
          <w:sz w:val="24"/>
          <w:szCs w:val="24"/>
        </w:rPr>
        <w:t>为系数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。（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值最大不超过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）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B </w:t>
      </w:r>
      <w:r>
        <w:rPr>
          <w:rFonts w:ascii="Times New Roman" w:hAnsi="Times New Roman" w:cs="Times New Roman"/>
          <w:b/>
          <w:bCs/>
          <w:sz w:val="24"/>
          <w:szCs w:val="28"/>
        </w:rPr>
        <w:t>为开放实验项目难度系数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教务部组织专家对开放实验项目的复杂与难易程度等进行评审，根据评审结果确定该系数。</w:t>
      </w:r>
    </w:p>
    <w:tbl>
      <w:tblPr>
        <w:tblStyle w:val="aa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8238B7">
        <w:trPr>
          <w:trHeight w:val="340"/>
          <w:jc w:val="center"/>
        </w:trPr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项目评级情况</w:t>
            </w:r>
          </w:p>
        </w:tc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系数</w:t>
            </w:r>
            <w:r>
              <w:rPr>
                <w:rFonts w:ascii="Times New Roman" w:hAnsi="Times New Roman" w:cs="Times New Roman"/>
                <w:szCs w:val="21"/>
              </w:rPr>
              <w:t xml:space="preserve"> B</w:t>
            </w:r>
          </w:p>
        </w:tc>
      </w:tr>
      <w:tr w:rsidR="008238B7">
        <w:trPr>
          <w:trHeight w:val="340"/>
          <w:jc w:val="center"/>
        </w:trPr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优</w:t>
            </w:r>
          </w:p>
        </w:tc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1.2</w:t>
            </w:r>
          </w:p>
        </w:tc>
      </w:tr>
      <w:tr w:rsidR="008238B7">
        <w:trPr>
          <w:trHeight w:val="340"/>
          <w:jc w:val="center"/>
        </w:trPr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良</w:t>
            </w:r>
          </w:p>
        </w:tc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</w:t>
            </w:r>
          </w:p>
        </w:tc>
      </w:tr>
      <w:tr w:rsidR="008238B7">
        <w:trPr>
          <w:trHeight w:val="340"/>
          <w:jc w:val="center"/>
        </w:trPr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中</w:t>
            </w:r>
          </w:p>
        </w:tc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</w:tr>
      <w:tr w:rsidR="008238B7">
        <w:trPr>
          <w:trHeight w:val="340"/>
          <w:jc w:val="center"/>
        </w:trPr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不合格</w:t>
            </w:r>
          </w:p>
        </w:tc>
        <w:tc>
          <w:tcPr>
            <w:tcW w:w="4261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C </w:t>
      </w:r>
      <w:r>
        <w:rPr>
          <w:rFonts w:ascii="Times New Roman" w:hAnsi="Times New Roman" w:cs="Times New Roman"/>
          <w:b/>
          <w:bCs/>
          <w:sz w:val="24"/>
          <w:szCs w:val="28"/>
        </w:rPr>
        <w:t>为学生开放实验项目成绩系数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由开放实验项目指导教师，结合学生参与开放实验项目期间的表现与结题报告的撰写情况，对学生进行百分制评价，根据学生得分情况确定该系数。</w:t>
      </w:r>
    </w:p>
    <w:tbl>
      <w:tblPr>
        <w:tblStyle w:val="aa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261"/>
        <w:gridCol w:w="4261"/>
      </w:tblGrid>
      <w:tr w:rsidR="008238B7">
        <w:trPr>
          <w:jc w:val="center"/>
        </w:trPr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学生得分</w:t>
            </w:r>
          </w:p>
        </w:tc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系数</w:t>
            </w:r>
            <w:r>
              <w:rPr>
                <w:rFonts w:ascii="Times New Roman" w:hAnsi="Times New Roman" w:cs="Times New Roman"/>
                <w:szCs w:val="21"/>
              </w:rPr>
              <w:t xml:space="preserve"> C</w:t>
            </w:r>
          </w:p>
        </w:tc>
      </w:tr>
      <w:tr w:rsidR="008238B7">
        <w:trPr>
          <w:jc w:val="center"/>
        </w:trPr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100~90</w:t>
            </w:r>
            <w:r>
              <w:rPr>
                <w:rFonts w:ascii="Times New Roman" w:hAnsi="Times New Roman" w:cs="Times New Roman"/>
                <w:szCs w:val="21"/>
              </w:rPr>
              <w:t>（含</w:t>
            </w:r>
            <w:r>
              <w:rPr>
                <w:rFonts w:ascii="Times New Roman" w:hAnsi="Times New Roman" w:cs="Times New Roman"/>
                <w:szCs w:val="21"/>
              </w:rPr>
              <w:t xml:space="preserve"> 90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1.0</w:t>
            </w:r>
          </w:p>
        </w:tc>
      </w:tr>
      <w:tr w:rsidR="008238B7">
        <w:trPr>
          <w:jc w:val="center"/>
        </w:trPr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90~80 </w:t>
            </w:r>
            <w:r>
              <w:rPr>
                <w:rFonts w:ascii="Times New Roman" w:hAnsi="Times New Roman" w:cs="Times New Roman"/>
                <w:szCs w:val="21"/>
              </w:rPr>
              <w:t>分（含</w:t>
            </w:r>
            <w:r>
              <w:rPr>
                <w:rFonts w:ascii="Times New Roman" w:hAnsi="Times New Roman" w:cs="Times New Roman"/>
                <w:szCs w:val="21"/>
              </w:rPr>
              <w:t xml:space="preserve"> 80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0.98</w:t>
            </w:r>
          </w:p>
        </w:tc>
      </w:tr>
      <w:tr w:rsidR="008238B7">
        <w:trPr>
          <w:jc w:val="center"/>
        </w:trPr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0-60 </w:t>
            </w:r>
            <w:r>
              <w:rPr>
                <w:rFonts w:ascii="Times New Roman" w:hAnsi="Times New Roman" w:cs="Times New Roman"/>
                <w:szCs w:val="21"/>
              </w:rPr>
              <w:t>分（含</w:t>
            </w:r>
            <w:r>
              <w:rPr>
                <w:rFonts w:ascii="Times New Roman" w:hAnsi="Times New Roman" w:cs="Times New Roman"/>
                <w:szCs w:val="21"/>
              </w:rPr>
              <w:t xml:space="preserve"> 60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</w:t>
            </w:r>
          </w:p>
        </w:tc>
      </w:tr>
      <w:tr w:rsidR="008238B7">
        <w:trPr>
          <w:jc w:val="center"/>
        </w:trPr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60 </w:t>
            </w:r>
            <w:r>
              <w:rPr>
                <w:rFonts w:ascii="Times New Roman" w:hAnsi="Times New Roman" w:cs="Times New Roman"/>
                <w:szCs w:val="21"/>
              </w:rPr>
              <w:t>分以下</w:t>
            </w:r>
          </w:p>
        </w:tc>
        <w:tc>
          <w:tcPr>
            <w:tcW w:w="4261" w:type="dxa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</w:tbl>
    <w:p w:rsidR="008238B7" w:rsidRDefault="00585B5E">
      <w:pPr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a"/>
        <w:tblW w:w="8543" w:type="dxa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7388"/>
      </w:tblGrid>
      <w:tr w:rsidR="008238B7">
        <w:trPr>
          <w:trHeight w:val="1720"/>
          <w:jc w:val="center"/>
        </w:trPr>
        <w:tc>
          <w:tcPr>
            <w:tcW w:w="1155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备注</w:t>
            </w:r>
          </w:p>
        </w:tc>
        <w:tc>
          <w:tcPr>
            <w:tcW w:w="7388" w:type="dxa"/>
            <w:vAlign w:val="center"/>
          </w:tcPr>
          <w:p w:rsidR="008238B7" w:rsidRDefault="00585B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证明材料：</w:t>
            </w:r>
          </w:p>
          <w:p w:rsidR="008238B7" w:rsidRDefault="00585B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1. </w:t>
            </w:r>
            <w:r>
              <w:rPr>
                <w:rFonts w:ascii="Times New Roman" w:hAnsi="Times New Roman" w:cs="Times New Roman"/>
                <w:szCs w:val="21"/>
              </w:rPr>
              <w:t>教务部提供开放实验项目对应系数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和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值的证明：每学期公示开放实验项目时给出系数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和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值；</w:t>
            </w:r>
          </w:p>
          <w:p w:rsidR="008238B7" w:rsidRDefault="00585B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2. </w:t>
            </w:r>
            <w:r>
              <w:rPr>
                <w:rFonts w:ascii="Times New Roman" w:hAnsi="Times New Roman" w:cs="Times New Roman"/>
                <w:szCs w:val="21"/>
              </w:rPr>
              <w:t>教务部提供学生开放实验项目成绩系数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值的证明：于完成开放实验项目结题后，给出系数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值。</w:t>
            </w:r>
          </w:p>
        </w:tc>
      </w:tr>
    </w:tbl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附件五：国际交流项目积分评定标准表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国际交流实践积分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</w:t>
      </w:r>
    </w:p>
    <w:p w:rsidR="008238B7" w:rsidRDefault="008238B7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为国际交流项目类型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417"/>
        <w:gridCol w:w="3210"/>
      </w:tblGrid>
      <w:tr w:rsidR="008238B7">
        <w:trPr>
          <w:trHeight w:val="340"/>
          <w:jc w:val="center"/>
        </w:trPr>
        <w:tc>
          <w:tcPr>
            <w:tcW w:w="3417" w:type="dxa"/>
            <w:vAlign w:val="center"/>
          </w:tcPr>
          <w:p w:rsidR="008238B7" w:rsidRDefault="00585B5E">
            <w:pPr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3210" w:type="dxa"/>
            <w:vAlign w:val="center"/>
          </w:tcPr>
          <w:p w:rsidR="008238B7" w:rsidRDefault="00585B5E">
            <w:pPr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分值</w:t>
            </w:r>
          </w:p>
        </w:tc>
      </w:tr>
      <w:tr w:rsidR="008238B7">
        <w:trPr>
          <w:trHeight w:val="340"/>
          <w:jc w:val="center"/>
        </w:trPr>
        <w:tc>
          <w:tcPr>
            <w:tcW w:w="3417" w:type="dxa"/>
            <w:vAlign w:val="center"/>
          </w:tcPr>
          <w:p w:rsidR="008238B7" w:rsidRDefault="00585B5E">
            <w:pPr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国际交流项目</w:t>
            </w:r>
          </w:p>
        </w:tc>
        <w:tc>
          <w:tcPr>
            <w:tcW w:w="3210" w:type="dxa"/>
            <w:vAlign w:val="center"/>
          </w:tcPr>
          <w:p w:rsidR="008238B7" w:rsidRDefault="00585B5E">
            <w:pPr>
              <w:numPr>
                <w:ilvl w:val="255"/>
                <w:numId w:val="0"/>
              </w:num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238B7">
        <w:trPr>
          <w:trHeight w:val="340"/>
          <w:jc w:val="center"/>
        </w:trPr>
        <w:tc>
          <w:tcPr>
            <w:tcW w:w="6627" w:type="dxa"/>
            <w:gridSpan w:val="2"/>
            <w:vAlign w:val="center"/>
          </w:tcPr>
          <w:p w:rsidR="008238B7" w:rsidRDefault="00585B5E">
            <w:pPr>
              <w:numPr>
                <w:ilvl w:val="255"/>
                <w:numId w:val="0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证明材料：</w:t>
            </w:r>
          </w:p>
          <w:p w:rsidR="008238B7" w:rsidRDefault="00585B5E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提交本科生国外和港澳台地区交流学习申请审批表；</w:t>
            </w:r>
          </w:p>
          <w:p w:rsidR="008238B7" w:rsidRDefault="00585B5E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国（境）外录取材料证明；</w:t>
            </w:r>
          </w:p>
          <w:p w:rsidR="008238B7" w:rsidRDefault="00585B5E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国际交流项目学习总结报告。</w:t>
            </w:r>
          </w:p>
        </w:tc>
      </w:tr>
    </w:tbl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Ｂ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为项目系数</w:t>
      </w:r>
    </w:p>
    <w:p w:rsidR="008238B7" w:rsidRDefault="00585B5E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①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参加国际交流项目（文化交流、社会实践类）可获得系数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numPr>
          <w:ilvl w:val="255"/>
          <w:numId w:val="0"/>
        </w:num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② </w:t>
      </w:r>
      <w:r>
        <w:rPr>
          <w:rFonts w:ascii="Times New Roman" w:hAnsi="Times New Roman" w:cs="Times New Roman"/>
          <w:sz w:val="24"/>
          <w:szCs w:val="24"/>
        </w:rPr>
        <w:t>参加国际交流项目（专业学习、科研实践类）时间不超过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周（含）可获得系数</w:t>
      </w:r>
      <w:r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周以上可获得系数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注：国际交流项目含线上项目，其周数计算根据项目具体内容及学时数确定；线下国际交流项目周数以实际课程起止时间为准；已参加学分认定的国际交流项目不再参与实践积分认定；前期已完成实践积分认定的同一国际交流项目不再参与本次认定。</w:t>
      </w: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eastAsia="黑体" w:hAnsi="Times New Roman" w:cs="Times New Roman"/>
          <w:b/>
          <w:sz w:val="30"/>
          <w:szCs w:val="30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附件六：大学生创新创业训练项目积分评定标准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大学生创新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创业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训练项目创新积分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=A*B*C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8"/>
        </w:rPr>
        <w:t>为项目级别</w:t>
      </w:r>
    </w:p>
    <w:tbl>
      <w:tblPr>
        <w:tblStyle w:val="aa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168"/>
        <w:gridCol w:w="1069"/>
        <w:gridCol w:w="5067"/>
        <w:gridCol w:w="1218"/>
      </w:tblGrid>
      <w:tr w:rsidR="008238B7">
        <w:trPr>
          <w:trHeight w:val="340"/>
          <w:jc w:val="center"/>
        </w:trPr>
        <w:tc>
          <w:tcPr>
            <w:tcW w:w="2237" w:type="dxa"/>
            <w:gridSpan w:val="2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活动项目</w:t>
            </w: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完成等级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分值</w:t>
            </w:r>
          </w:p>
        </w:tc>
      </w:tr>
      <w:tr w:rsidR="008238B7">
        <w:trPr>
          <w:trHeight w:val="340"/>
          <w:jc w:val="center"/>
        </w:trPr>
        <w:tc>
          <w:tcPr>
            <w:tcW w:w="1168" w:type="dxa"/>
            <w:vMerge w:val="restart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大学生创新训练项目</w:t>
            </w:r>
          </w:p>
        </w:tc>
        <w:tc>
          <w:tcPr>
            <w:tcW w:w="10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国家级</w:t>
            </w: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完成项目结题表的填报，并审核通过（或通过答辩）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8238B7">
        <w:trPr>
          <w:trHeight w:val="340"/>
          <w:jc w:val="center"/>
        </w:trPr>
        <w:tc>
          <w:tcPr>
            <w:tcW w:w="1168" w:type="dxa"/>
            <w:vMerge/>
            <w:vAlign w:val="center"/>
          </w:tcPr>
          <w:p w:rsidR="008238B7" w:rsidRDefault="008238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省部级</w:t>
            </w: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完成项目结题表的填报，并审核通过（或通过答辩）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8238B7">
        <w:trPr>
          <w:trHeight w:val="340"/>
          <w:jc w:val="center"/>
        </w:trPr>
        <w:tc>
          <w:tcPr>
            <w:tcW w:w="1168" w:type="dxa"/>
            <w:vMerge/>
            <w:vAlign w:val="center"/>
          </w:tcPr>
          <w:p w:rsidR="008238B7" w:rsidRDefault="008238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69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校级</w:t>
            </w: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完成项目结题表的填报，并审核通过（或通过答辩）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1.5</w:t>
            </w:r>
          </w:p>
        </w:tc>
      </w:tr>
      <w:tr w:rsidR="008238B7">
        <w:trPr>
          <w:trHeight w:val="340"/>
          <w:jc w:val="center"/>
        </w:trPr>
        <w:tc>
          <w:tcPr>
            <w:tcW w:w="2237" w:type="dxa"/>
            <w:gridSpan w:val="2"/>
            <w:vMerge w:val="restart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创业训练计划</w:t>
            </w: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获得创业实践计划立项支持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8238B7">
        <w:trPr>
          <w:trHeight w:val="340"/>
          <w:jc w:val="center"/>
        </w:trPr>
        <w:tc>
          <w:tcPr>
            <w:tcW w:w="2237" w:type="dxa"/>
            <w:gridSpan w:val="2"/>
            <w:vMerge/>
            <w:vAlign w:val="center"/>
          </w:tcPr>
          <w:p w:rsidR="008238B7" w:rsidRDefault="008238B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067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获得创业训练计划立项支持</w:t>
            </w:r>
          </w:p>
        </w:tc>
        <w:tc>
          <w:tcPr>
            <w:tcW w:w="1218" w:type="dxa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8238B7">
        <w:trPr>
          <w:trHeight w:val="340"/>
          <w:jc w:val="center"/>
        </w:trPr>
        <w:tc>
          <w:tcPr>
            <w:tcW w:w="2237" w:type="dxa"/>
            <w:gridSpan w:val="2"/>
            <w:vAlign w:val="center"/>
          </w:tcPr>
          <w:p w:rsidR="008238B7" w:rsidRDefault="00585B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备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注</w:t>
            </w:r>
          </w:p>
        </w:tc>
        <w:tc>
          <w:tcPr>
            <w:tcW w:w="6285" w:type="dxa"/>
            <w:gridSpan w:val="2"/>
            <w:vAlign w:val="center"/>
          </w:tcPr>
          <w:p w:rsidR="008238B7" w:rsidRDefault="00585B5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证明材料：相关证书或教务部、团委证明</w:t>
            </w:r>
          </w:p>
        </w:tc>
      </w:tr>
    </w:tbl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B </w:t>
      </w:r>
      <w:r>
        <w:rPr>
          <w:rFonts w:ascii="Times New Roman" w:hAnsi="Times New Roman" w:cs="Times New Roman"/>
          <w:b/>
          <w:bCs/>
          <w:sz w:val="24"/>
          <w:szCs w:val="28"/>
        </w:rPr>
        <w:t>为同一项目类学生排序系数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第一负责人系数为</w:t>
      </w:r>
      <w:r>
        <w:rPr>
          <w:rFonts w:ascii="Times New Roman" w:hAnsi="Times New Roman" w:cs="Times New Roman"/>
          <w:sz w:val="24"/>
          <w:szCs w:val="24"/>
        </w:rPr>
        <w:t xml:space="preserve"> 1.0</w:t>
      </w:r>
      <w:r>
        <w:rPr>
          <w:rFonts w:ascii="Times New Roman" w:hAnsi="Times New Roman" w:cs="Times New Roman"/>
          <w:sz w:val="24"/>
          <w:szCs w:val="24"/>
        </w:rPr>
        <w:t>，非第一负责人乘以调节系数</w:t>
      </w:r>
      <w:r>
        <w:rPr>
          <w:rFonts w:ascii="Times New Roman" w:hAnsi="Times New Roman" w:cs="Times New Roman"/>
          <w:sz w:val="24"/>
          <w:szCs w:val="24"/>
        </w:rPr>
        <w:t xml:space="preserve"> 50%</w:t>
      </w:r>
      <w:r>
        <w:rPr>
          <w:rFonts w:ascii="Times New Roman" w:hAnsi="Times New Roman" w:cs="Times New Roman"/>
          <w:sz w:val="24"/>
          <w:szCs w:val="24"/>
        </w:rPr>
        <w:t>后保留小数点后一位数字，以</w:t>
      </w:r>
      <w:r>
        <w:rPr>
          <w:rFonts w:ascii="Times New Roman" w:hAnsi="Times New Roman" w:cs="Times New Roman"/>
          <w:sz w:val="24"/>
          <w:szCs w:val="24"/>
        </w:rPr>
        <w:t xml:space="preserve"> 0.5 </w:t>
      </w:r>
      <w:r>
        <w:rPr>
          <w:rFonts w:ascii="Times New Roman" w:hAnsi="Times New Roman" w:cs="Times New Roman"/>
          <w:sz w:val="24"/>
          <w:szCs w:val="24"/>
        </w:rPr>
        <w:t>为界限，</w:t>
      </w:r>
      <w:r>
        <w:rPr>
          <w:rFonts w:ascii="Times New Roman" w:hAnsi="Times New Roman" w:cs="Times New Roman"/>
          <w:sz w:val="24"/>
          <w:szCs w:val="24"/>
        </w:rPr>
        <w:t xml:space="preserve">0.1-0.4 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ascii="Times New Roman" w:hAnsi="Times New Roman" w:cs="Times New Roman"/>
          <w:sz w:val="24"/>
          <w:szCs w:val="24"/>
        </w:rPr>
        <w:t>0.5-0.9</w:t>
      </w:r>
      <w:r>
        <w:rPr>
          <w:rFonts w:ascii="Times New Roman" w:hAnsi="Times New Roman" w:cs="Times New Roman"/>
          <w:sz w:val="24"/>
          <w:szCs w:val="24"/>
        </w:rPr>
        <w:t>则取</w:t>
      </w:r>
      <w:r>
        <w:rPr>
          <w:rFonts w:ascii="Times New Roman" w:hAnsi="Times New Roman" w:cs="Times New Roman"/>
          <w:sz w:val="24"/>
          <w:szCs w:val="24"/>
        </w:rPr>
        <w:t xml:space="preserve"> 0.5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C </w:t>
      </w:r>
      <w:r>
        <w:rPr>
          <w:rFonts w:ascii="Times New Roman" w:hAnsi="Times New Roman" w:cs="Times New Roman"/>
          <w:b/>
          <w:bCs/>
          <w:sz w:val="24"/>
          <w:szCs w:val="28"/>
        </w:rPr>
        <w:t>为</w:t>
      </w:r>
      <w:r>
        <w:rPr>
          <w:rFonts w:ascii="Times New Roman" w:hAnsi="Times New Roman" w:cs="Times New Roman"/>
          <w:b/>
          <w:bCs/>
          <w:sz w:val="24"/>
          <w:szCs w:val="28"/>
        </w:rPr>
        <w:t>“</w:t>
      </w:r>
      <w:r>
        <w:rPr>
          <w:rFonts w:ascii="Times New Roman" w:hAnsi="Times New Roman" w:cs="Times New Roman"/>
          <w:b/>
          <w:bCs/>
          <w:sz w:val="24"/>
          <w:szCs w:val="28"/>
        </w:rPr>
        <w:t>十佳</w:t>
      </w:r>
      <w:r>
        <w:rPr>
          <w:rFonts w:ascii="Times New Roman" w:hAnsi="Times New Roman" w:cs="Times New Roman"/>
          <w:b/>
          <w:bCs/>
          <w:sz w:val="24"/>
          <w:szCs w:val="28"/>
        </w:rPr>
        <w:t>”</w:t>
      </w:r>
      <w:r>
        <w:rPr>
          <w:rFonts w:ascii="Times New Roman" w:hAnsi="Times New Roman" w:cs="Times New Roman"/>
          <w:b/>
          <w:bCs/>
          <w:sz w:val="24"/>
          <w:szCs w:val="28"/>
        </w:rPr>
        <w:t>或</w:t>
      </w:r>
      <w:r>
        <w:rPr>
          <w:rFonts w:ascii="Times New Roman" w:hAnsi="Times New Roman" w:cs="Times New Roman"/>
          <w:b/>
          <w:bCs/>
          <w:sz w:val="24"/>
          <w:szCs w:val="28"/>
        </w:rPr>
        <w:t>“</w:t>
      </w:r>
      <w:r>
        <w:rPr>
          <w:rFonts w:ascii="Times New Roman" w:hAnsi="Times New Roman" w:cs="Times New Roman"/>
          <w:b/>
          <w:bCs/>
          <w:sz w:val="24"/>
          <w:szCs w:val="28"/>
        </w:rPr>
        <w:t>优秀</w:t>
      </w:r>
      <w:r>
        <w:rPr>
          <w:rFonts w:ascii="Times New Roman" w:hAnsi="Times New Roman" w:cs="Times New Roman"/>
          <w:b/>
          <w:bCs/>
          <w:sz w:val="24"/>
          <w:szCs w:val="28"/>
        </w:rPr>
        <w:t>”</w:t>
      </w:r>
      <w:r>
        <w:rPr>
          <w:rFonts w:ascii="Times New Roman" w:hAnsi="Times New Roman" w:cs="Times New Roman"/>
          <w:b/>
          <w:bCs/>
          <w:sz w:val="24"/>
          <w:szCs w:val="28"/>
        </w:rPr>
        <w:t>项目系数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被评定为校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十佳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或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优秀</w:t>
      </w:r>
      <w:r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的项目，给予</w:t>
      </w:r>
      <w:r>
        <w:rPr>
          <w:rFonts w:ascii="Times New Roman" w:hAnsi="Times New Roman" w:cs="Times New Roman"/>
          <w:sz w:val="24"/>
          <w:szCs w:val="24"/>
        </w:rPr>
        <w:t xml:space="preserve"> 1.5 </w:t>
      </w:r>
      <w:r>
        <w:rPr>
          <w:rFonts w:ascii="Times New Roman" w:hAnsi="Times New Roman" w:cs="Times New Roman"/>
          <w:sz w:val="24"/>
          <w:szCs w:val="24"/>
        </w:rPr>
        <w:t>优秀项目系数。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8238B7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8238B7" w:rsidRDefault="00585B5E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28"/>
          <w:szCs w:val="28"/>
        </w:rPr>
        <w:lastRenderedPageBreak/>
        <w:t>附件七：寒暑期社会实践、艺术实践积分评定标准表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社会实践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、艺术实践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积分</w:t>
      </w:r>
      <w:r>
        <w:rPr>
          <w:rFonts w:ascii="Times New Roman" w:hAnsi="Times New Roman" w:cs="Times New Roman"/>
          <w:b/>
          <w:bCs/>
          <w:sz w:val="24"/>
          <w:szCs w:val="28"/>
        </w:rPr>
        <w:t>=A*B*C</w:t>
      </w:r>
    </w:p>
    <w:p w:rsidR="008238B7" w:rsidRDefault="008238B7">
      <w:pPr>
        <w:ind w:firstLineChars="200" w:firstLine="482"/>
        <w:rPr>
          <w:rFonts w:ascii="Times New Roman" w:hAnsi="Times New Roman" w:cs="Times New Roman"/>
          <w:b/>
          <w:bCs/>
          <w:sz w:val="24"/>
          <w:szCs w:val="24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8"/>
        </w:rPr>
        <w:t>为社会实践项目类型</w:t>
      </w:r>
    </w:p>
    <w:tbl>
      <w:tblPr>
        <w:tblStyle w:val="aa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4550"/>
        <w:gridCol w:w="2185"/>
      </w:tblGrid>
      <w:tr w:rsidR="008238B7">
        <w:trPr>
          <w:trHeight w:val="340"/>
          <w:jc w:val="center"/>
        </w:trPr>
        <w:tc>
          <w:tcPr>
            <w:tcW w:w="178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</w:t>
            </w:r>
          </w:p>
        </w:tc>
        <w:tc>
          <w:tcPr>
            <w:tcW w:w="455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名称和等级</w:t>
            </w:r>
          </w:p>
        </w:tc>
        <w:tc>
          <w:tcPr>
            <w:tcW w:w="218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分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值</w:t>
            </w:r>
          </w:p>
        </w:tc>
      </w:tr>
      <w:tr w:rsidR="008238B7">
        <w:trPr>
          <w:trHeight w:val="340"/>
          <w:jc w:val="center"/>
        </w:trPr>
        <w:tc>
          <w:tcPr>
            <w:tcW w:w="178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社会实践</w:t>
            </w:r>
          </w:p>
        </w:tc>
        <w:tc>
          <w:tcPr>
            <w:tcW w:w="455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暑期社会实践（含国际交流项目）</w:t>
            </w:r>
          </w:p>
        </w:tc>
        <w:tc>
          <w:tcPr>
            <w:tcW w:w="218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238B7">
        <w:trPr>
          <w:trHeight w:val="340"/>
          <w:jc w:val="center"/>
        </w:trPr>
        <w:tc>
          <w:tcPr>
            <w:tcW w:w="178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艺术实践</w:t>
            </w:r>
          </w:p>
        </w:tc>
        <w:tc>
          <w:tcPr>
            <w:tcW w:w="455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大学生艺术团排练</w:t>
            </w:r>
          </w:p>
        </w:tc>
        <w:tc>
          <w:tcPr>
            <w:tcW w:w="218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</w:tr>
      <w:tr w:rsidR="008238B7">
        <w:trPr>
          <w:trHeight w:val="340"/>
          <w:jc w:val="center"/>
        </w:trPr>
        <w:tc>
          <w:tcPr>
            <w:tcW w:w="178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社会实践</w:t>
            </w:r>
          </w:p>
        </w:tc>
        <w:tc>
          <w:tcPr>
            <w:tcW w:w="4550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志愿者服务</w:t>
            </w:r>
          </w:p>
        </w:tc>
        <w:tc>
          <w:tcPr>
            <w:tcW w:w="2185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</w:tr>
      <w:tr w:rsidR="008238B7">
        <w:trPr>
          <w:trHeight w:val="340"/>
          <w:jc w:val="center"/>
        </w:trPr>
        <w:tc>
          <w:tcPr>
            <w:tcW w:w="1787" w:type="dxa"/>
            <w:vAlign w:val="center"/>
          </w:tcPr>
          <w:p w:rsidR="008238B7" w:rsidRDefault="00585B5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备注</w:t>
            </w:r>
          </w:p>
        </w:tc>
        <w:tc>
          <w:tcPr>
            <w:tcW w:w="6735" w:type="dxa"/>
            <w:gridSpan w:val="2"/>
            <w:vAlign w:val="center"/>
          </w:tcPr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证明材料：</w:t>
            </w:r>
          </w:p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1. </w:t>
            </w:r>
            <w:r>
              <w:rPr>
                <w:rFonts w:ascii="Times New Roman" w:hAnsi="Times New Roman" w:cs="Times New Roman"/>
                <w:szCs w:val="21"/>
              </w:rPr>
              <w:t>暑期社会实践需提交证书或校团委证明材料</w:t>
            </w:r>
          </w:p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2. </w:t>
            </w:r>
            <w:r>
              <w:rPr>
                <w:rFonts w:ascii="Times New Roman" w:hAnsi="Times New Roman" w:cs="Times New Roman"/>
                <w:szCs w:val="21"/>
              </w:rPr>
              <w:t>暑期排练需提供校团委相应证明</w:t>
            </w:r>
          </w:p>
          <w:p w:rsidR="008238B7" w:rsidRDefault="00585B5E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3. </w:t>
            </w:r>
            <w:r>
              <w:rPr>
                <w:rFonts w:ascii="Times New Roman" w:hAnsi="Times New Roman" w:cs="Times New Roman"/>
                <w:szCs w:val="21"/>
              </w:rPr>
              <w:t>志愿者服务活动需提供相应佐证材料</w:t>
            </w:r>
          </w:p>
        </w:tc>
      </w:tr>
    </w:tbl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Ｂ为项目获奖系数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参加学校暑期社会实践，所在团队或个人获得北京市级（或以上）奖励可获得系数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参加学校暑期社会实践，所在团队或个人获得校级奖励可获得系数</w:t>
      </w:r>
      <w:r>
        <w:rPr>
          <w:rFonts w:ascii="Times New Roman" w:hAnsi="Times New Roman" w:cs="Times New Roman"/>
          <w:sz w:val="24"/>
          <w:szCs w:val="24"/>
        </w:rPr>
        <w:t xml:space="preserve"> 1.5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参加学校暑期社会实践并完成相应要求的个人可获得系数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大学生艺术团成员参加排练完成情况优秀者可获得系数</w:t>
      </w:r>
      <w:r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，其余成员可获得系数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</w:p>
    <w:p w:rsidR="008238B7" w:rsidRDefault="00585B5E">
      <w:pPr>
        <w:adjustRightInd w:val="0"/>
        <w:snapToGrid w:val="0"/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C </w:t>
      </w:r>
      <w:r>
        <w:rPr>
          <w:rFonts w:ascii="Times New Roman" w:hAnsi="Times New Roman" w:cs="Times New Roman"/>
          <w:b/>
          <w:bCs/>
          <w:sz w:val="24"/>
          <w:szCs w:val="28"/>
        </w:rPr>
        <w:t>为负责人排序系数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暑期社会实践团队团长系数为</w:t>
      </w:r>
      <w:r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>，其他实践成员可获得系数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585B5E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大学生艺术团总团担任团长、副团长系数为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，分团内任团长、副团长，乐团首席、声部长，乐团分部首席及副首席系数为</w:t>
      </w:r>
      <w:r>
        <w:rPr>
          <w:rFonts w:ascii="Times New Roman" w:hAnsi="Times New Roman" w:cs="Times New Roman"/>
          <w:sz w:val="24"/>
          <w:szCs w:val="24"/>
        </w:rPr>
        <w:t>1.5</w:t>
      </w:r>
      <w:r>
        <w:rPr>
          <w:rFonts w:ascii="Times New Roman" w:hAnsi="Times New Roman" w:cs="Times New Roman"/>
          <w:sz w:val="24"/>
          <w:szCs w:val="24"/>
        </w:rPr>
        <w:t>，其他成员可获得系数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。</w:t>
      </w:r>
    </w:p>
    <w:p w:rsidR="008238B7" w:rsidRDefault="008238B7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8238B7" w:rsidRDefault="008238B7">
      <w:pPr>
        <w:rPr>
          <w:rFonts w:ascii="Times New Roman" w:hAnsi="Times New Roman" w:cs="Times New Roman"/>
          <w:sz w:val="24"/>
          <w:szCs w:val="24"/>
        </w:rPr>
      </w:pPr>
    </w:p>
    <w:sectPr w:rsidR="008238B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B5E" w:rsidRDefault="00585B5E" w:rsidP="005D0E8E">
      <w:r>
        <w:separator/>
      </w:r>
    </w:p>
  </w:endnote>
  <w:endnote w:type="continuationSeparator" w:id="0">
    <w:p w:rsidR="00585B5E" w:rsidRDefault="00585B5E" w:rsidP="005D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B5E" w:rsidRDefault="00585B5E" w:rsidP="005D0E8E">
      <w:r>
        <w:separator/>
      </w:r>
    </w:p>
  </w:footnote>
  <w:footnote w:type="continuationSeparator" w:id="0">
    <w:p w:rsidR="00585B5E" w:rsidRDefault="00585B5E" w:rsidP="005D0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FEE0A9"/>
    <w:multiLevelType w:val="singleLevel"/>
    <w:tmpl w:val="9DFEE0A9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B04DFA20"/>
    <w:multiLevelType w:val="singleLevel"/>
    <w:tmpl w:val="B04DFA2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CF"/>
    <w:rsid w:val="001B4CB7"/>
    <w:rsid w:val="00585B5E"/>
    <w:rsid w:val="005A1C80"/>
    <w:rsid w:val="005D0E8E"/>
    <w:rsid w:val="005E5E45"/>
    <w:rsid w:val="006A25C2"/>
    <w:rsid w:val="006E3E74"/>
    <w:rsid w:val="006F0CFF"/>
    <w:rsid w:val="007E7660"/>
    <w:rsid w:val="008238B7"/>
    <w:rsid w:val="008B2087"/>
    <w:rsid w:val="00996B5E"/>
    <w:rsid w:val="00BC25AB"/>
    <w:rsid w:val="00CC1162"/>
    <w:rsid w:val="00D00851"/>
    <w:rsid w:val="00D154CC"/>
    <w:rsid w:val="00D60CFB"/>
    <w:rsid w:val="00E347B2"/>
    <w:rsid w:val="00E70D21"/>
    <w:rsid w:val="00EB3207"/>
    <w:rsid w:val="00EE2B33"/>
    <w:rsid w:val="00F54C16"/>
    <w:rsid w:val="00F970CF"/>
    <w:rsid w:val="00FB416F"/>
    <w:rsid w:val="00FE5102"/>
    <w:rsid w:val="027527FC"/>
    <w:rsid w:val="02DE5F18"/>
    <w:rsid w:val="02FC61FF"/>
    <w:rsid w:val="080B185A"/>
    <w:rsid w:val="0D835DD5"/>
    <w:rsid w:val="0DA944BC"/>
    <w:rsid w:val="0EAD00B4"/>
    <w:rsid w:val="112E13D8"/>
    <w:rsid w:val="13656BB5"/>
    <w:rsid w:val="13964CED"/>
    <w:rsid w:val="13F55D1D"/>
    <w:rsid w:val="14E22276"/>
    <w:rsid w:val="16DF7D2D"/>
    <w:rsid w:val="19A007ED"/>
    <w:rsid w:val="1A68108A"/>
    <w:rsid w:val="1D130FBA"/>
    <w:rsid w:val="1D3D282D"/>
    <w:rsid w:val="1D8A2ED0"/>
    <w:rsid w:val="1E647CA8"/>
    <w:rsid w:val="1FD673C6"/>
    <w:rsid w:val="21947FDE"/>
    <w:rsid w:val="225A764B"/>
    <w:rsid w:val="229D39E4"/>
    <w:rsid w:val="231D2200"/>
    <w:rsid w:val="254574EA"/>
    <w:rsid w:val="257927E4"/>
    <w:rsid w:val="26B60057"/>
    <w:rsid w:val="291E2A22"/>
    <w:rsid w:val="2D45765F"/>
    <w:rsid w:val="2E1A56BC"/>
    <w:rsid w:val="2E86604C"/>
    <w:rsid w:val="2EA84403"/>
    <w:rsid w:val="2F0E730D"/>
    <w:rsid w:val="30A82E50"/>
    <w:rsid w:val="325D6E29"/>
    <w:rsid w:val="32E637A3"/>
    <w:rsid w:val="34933425"/>
    <w:rsid w:val="371A2887"/>
    <w:rsid w:val="37D73384"/>
    <w:rsid w:val="3D516574"/>
    <w:rsid w:val="3F481E0A"/>
    <w:rsid w:val="402A4962"/>
    <w:rsid w:val="40A425C3"/>
    <w:rsid w:val="41C8240D"/>
    <w:rsid w:val="433C40A5"/>
    <w:rsid w:val="43CD2644"/>
    <w:rsid w:val="445E5F8A"/>
    <w:rsid w:val="44AA43A9"/>
    <w:rsid w:val="465A4483"/>
    <w:rsid w:val="485167AF"/>
    <w:rsid w:val="485C4FD3"/>
    <w:rsid w:val="49AB1085"/>
    <w:rsid w:val="4B07517D"/>
    <w:rsid w:val="4EE24A42"/>
    <w:rsid w:val="52221963"/>
    <w:rsid w:val="547C3017"/>
    <w:rsid w:val="55BE4931"/>
    <w:rsid w:val="5797124D"/>
    <w:rsid w:val="58AF080E"/>
    <w:rsid w:val="5A7C00CE"/>
    <w:rsid w:val="5BBB233B"/>
    <w:rsid w:val="5D2E0649"/>
    <w:rsid w:val="5F0A0BFA"/>
    <w:rsid w:val="5F8C0725"/>
    <w:rsid w:val="5FA774FD"/>
    <w:rsid w:val="5FEE2680"/>
    <w:rsid w:val="611566C1"/>
    <w:rsid w:val="659F604B"/>
    <w:rsid w:val="67FF459E"/>
    <w:rsid w:val="68253BB0"/>
    <w:rsid w:val="683768E6"/>
    <w:rsid w:val="69087616"/>
    <w:rsid w:val="695E5DD7"/>
    <w:rsid w:val="6A8F6CF5"/>
    <w:rsid w:val="6F3F7689"/>
    <w:rsid w:val="7277300D"/>
    <w:rsid w:val="732D254C"/>
    <w:rsid w:val="74372353"/>
    <w:rsid w:val="75F950F1"/>
    <w:rsid w:val="76883636"/>
    <w:rsid w:val="776A448B"/>
    <w:rsid w:val="79912DBD"/>
    <w:rsid w:val="7ACF2CC9"/>
    <w:rsid w:val="7B610C57"/>
    <w:rsid w:val="7B903EBC"/>
    <w:rsid w:val="7C033018"/>
    <w:rsid w:val="7C53356B"/>
    <w:rsid w:val="7F4B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A25D50A-BDD3-4BCB-A749-20AE264B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FollowedHyperlink"/>
    <w:basedOn w:val="a0"/>
    <w:uiPriority w:val="99"/>
    <w:semiHidden/>
    <w:unhideWhenUsed/>
    <w:rPr>
      <w:color w:val="333333"/>
      <w:sz w:val="21"/>
      <w:szCs w:val="21"/>
      <w:u w:val="none"/>
    </w:rPr>
  </w:style>
  <w:style w:type="character" w:styleId="ad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</w:style>
  <w:style w:type="character" w:styleId="HTML0">
    <w:name w:val="HTML Variable"/>
    <w:basedOn w:val="a0"/>
    <w:uiPriority w:val="99"/>
    <w:semiHidden/>
    <w:unhideWhenUsed/>
  </w:style>
  <w:style w:type="character" w:styleId="ae">
    <w:name w:val="Hyperlink"/>
    <w:basedOn w:val="a0"/>
    <w:uiPriority w:val="99"/>
    <w:semiHidden/>
    <w:unhideWhenUsed/>
    <w:qFormat/>
    <w:rPr>
      <w:color w:val="333333"/>
      <w:sz w:val="21"/>
      <w:szCs w:val="21"/>
      <w:u w:val="none"/>
    </w:rPr>
  </w:style>
  <w:style w:type="character" w:styleId="HTML1">
    <w:name w:val="HTML Code"/>
    <w:basedOn w:val="a0"/>
    <w:uiPriority w:val="99"/>
    <w:semiHidden/>
    <w:unhideWhenUsed/>
    <w:qFormat/>
    <w:rPr>
      <w:rFonts w:ascii="Courier New" w:hAnsi="Courier New"/>
      <w:sz w:val="20"/>
    </w:rPr>
  </w:style>
  <w:style w:type="character" w:styleId="HTML2">
    <w:name w:val="HTML Cite"/>
    <w:basedOn w:val="a0"/>
    <w:uiPriority w:val="99"/>
    <w:semiHidden/>
    <w:unhideWhenUsed/>
    <w:qFormat/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first-child">
    <w:name w:val="first-child"/>
    <w:basedOn w:val="a0"/>
    <w:qFormat/>
  </w:style>
  <w:style w:type="character" w:customStyle="1" w:styleId="first-child1">
    <w:name w:val="first-child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nienn</cp:lastModifiedBy>
  <cp:revision>2</cp:revision>
  <cp:lastPrinted>2020-12-08T04:37:00Z</cp:lastPrinted>
  <dcterms:created xsi:type="dcterms:W3CDTF">2020-12-17T01:21:00Z</dcterms:created>
  <dcterms:modified xsi:type="dcterms:W3CDTF">2020-12-17T01:21:00Z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