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E60" w:rsidRDefault="00DD7E60" w:rsidP="00DD7E60">
      <w:pPr>
        <w:widowControl/>
        <w:shd w:val="clear" w:color="auto" w:fill="FFFFFF"/>
        <w:spacing w:line="360" w:lineRule="auto"/>
        <w:jc w:val="left"/>
      </w:pPr>
      <w:r>
        <w:rPr>
          <w:rFonts w:hint="eastAsia"/>
        </w:rPr>
        <w:t>附件一：</w:t>
      </w:r>
    </w:p>
    <w:p w:rsidR="00DD7E60" w:rsidRDefault="00DD7E60" w:rsidP="00DD7E60">
      <w:pPr>
        <w:widowControl/>
        <w:shd w:val="clear" w:color="auto" w:fill="FFFFFF"/>
        <w:spacing w:line="360" w:lineRule="auto"/>
        <w:jc w:val="center"/>
        <w:rPr>
          <w:b/>
          <w:sz w:val="30"/>
          <w:szCs w:val="30"/>
        </w:rPr>
      </w:pPr>
    </w:p>
    <w:p w:rsidR="00DD7E60" w:rsidRDefault="00DD7E60" w:rsidP="00DD7E60">
      <w:pPr>
        <w:widowControl/>
        <w:shd w:val="clear" w:color="auto" w:fill="FFFFFF"/>
        <w:spacing w:line="360" w:lineRule="auto"/>
        <w:jc w:val="center"/>
        <w:rPr>
          <w:b/>
          <w:sz w:val="30"/>
          <w:szCs w:val="30"/>
        </w:rPr>
      </w:pPr>
      <w:r w:rsidRPr="009748D1">
        <w:rPr>
          <w:rFonts w:hint="eastAsia"/>
          <w:b/>
          <w:sz w:val="30"/>
          <w:szCs w:val="30"/>
        </w:rPr>
        <w:t>北京理工大学法学院</w:t>
      </w:r>
    </w:p>
    <w:p w:rsidR="00DD7E60" w:rsidRPr="009748D1" w:rsidRDefault="00DD7E60" w:rsidP="00DD7E60">
      <w:pPr>
        <w:widowControl/>
        <w:shd w:val="clear" w:color="auto" w:fill="FFFFFF"/>
        <w:spacing w:line="360" w:lineRule="auto"/>
        <w:jc w:val="center"/>
        <w:rPr>
          <w:b/>
          <w:sz w:val="30"/>
          <w:szCs w:val="30"/>
        </w:rPr>
      </w:pPr>
    </w:p>
    <w:p w:rsidR="00DD7E60" w:rsidRPr="00BE673E" w:rsidRDefault="00DD7E60" w:rsidP="00DD7E60">
      <w:pPr>
        <w:widowControl/>
        <w:shd w:val="clear" w:color="auto" w:fill="FFFFFF"/>
        <w:spacing w:line="360" w:lineRule="auto"/>
        <w:jc w:val="left"/>
        <w:rPr>
          <w:b/>
          <w:sz w:val="24"/>
          <w:szCs w:val="24"/>
        </w:rPr>
      </w:pPr>
      <w:r w:rsidRPr="00BE673E">
        <w:rPr>
          <w:rFonts w:hint="eastAsia"/>
          <w:b/>
          <w:sz w:val="24"/>
          <w:szCs w:val="24"/>
        </w:rPr>
        <w:t>一</w:t>
      </w:r>
      <w:r w:rsidRPr="00BE673E">
        <w:rPr>
          <w:b/>
          <w:sz w:val="24"/>
          <w:szCs w:val="24"/>
        </w:rPr>
        <w:t>、</w:t>
      </w:r>
      <w:r w:rsidRPr="00BE673E">
        <w:rPr>
          <w:rFonts w:hint="eastAsia"/>
          <w:b/>
          <w:sz w:val="24"/>
          <w:szCs w:val="24"/>
        </w:rPr>
        <w:t>学院简介</w:t>
      </w:r>
    </w:p>
    <w:p w:rsidR="00DD7E60" w:rsidRPr="002A69B3"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北京理工大学法学院自</w:t>
      </w:r>
      <w:r w:rsidRPr="002A69B3">
        <w:rPr>
          <w:rFonts w:ascii="Calibri" w:eastAsia="宋体" w:hAnsi="Calibri" w:cs="宋体" w:hint="eastAsia"/>
          <w:color w:val="333333"/>
          <w:kern w:val="0"/>
          <w:sz w:val="24"/>
          <w:szCs w:val="24"/>
        </w:rPr>
        <w:t>1994</w:t>
      </w:r>
      <w:r w:rsidRPr="002A69B3">
        <w:rPr>
          <w:rFonts w:ascii="Calibri" w:eastAsia="宋体" w:hAnsi="Calibri" w:cs="宋体" w:hint="eastAsia"/>
          <w:color w:val="333333"/>
          <w:kern w:val="0"/>
          <w:sz w:val="24"/>
          <w:szCs w:val="24"/>
        </w:rPr>
        <w:t>年开始招收法学本科专业</w:t>
      </w:r>
      <w:r w:rsidRPr="002A69B3">
        <w:rPr>
          <w:rFonts w:ascii="Calibri" w:eastAsia="宋体" w:hAnsi="Calibri" w:cs="宋体" w:hint="eastAsia"/>
          <w:color w:val="333333"/>
          <w:kern w:val="0"/>
          <w:sz w:val="24"/>
          <w:szCs w:val="24"/>
        </w:rPr>
        <w:t xml:space="preserve">, </w:t>
      </w:r>
      <w:r w:rsidRPr="002A69B3">
        <w:rPr>
          <w:rFonts w:ascii="Calibri" w:eastAsia="宋体" w:hAnsi="Calibri" w:cs="宋体" w:hint="eastAsia"/>
          <w:color w:val="333333"/>
          <w:kern w:val="0"/>
          <w:sz w:val="24"/>
          <w:szCs w:val="24"/>
        </w:rPr>
        <w:t>是国内理工类大学最早开设法学专业的学院之一。现有教职员工</w:t>
      </w:r>
      <w:r w:rsidRPr="002A69B3">
        <w:rPr>
          <w:rFonts w:ascii="Calibri" w:eastAsia="宋体" w:hAnsi="Calibri" w:cs="宋体" w:hint="eastAsia"/>
          <w:color w:val="333333"/>
          <w:kern w:val="0"/>
          <w:sz w:val="24"/>
          <w:szCs w:val="24"/>
        </w:rPr>
        <w:t>5</w:t>
      </w:r>
      <w:r w:rsidR="0005686A">
        <w:rPr>
          <w:rFonts w:ascii="Calibri" w:eastAsia="宋体" w:hAnsi="Calibri" w:cs="宋体"/>
          <w:color w:val="333333"/>
          <w:kern w:val="0"/>
          <w:sz w:val="24"/>
          <w:szCs w:val="24"/>
        </w:rPr>
        <w:t>6</w:t>
      </w:r>
      <w:r w:rsidRPr="002A69B3">
        <w:rPr>
          <w:rFonts w:ascii="Calibri" w:eastAsia="宋体" w:hAnsi="Calibri" w:cs="宋体" w:hint="eastAsia"/>
          <w:color w:val="333333"/>
          <w:kern w:val="0"/>
          <w:sz w:val="24"/>
          <w:szCs w:val="24"/>
        </w:rPr>
        <w:t>人，其中教授</w:t>
      </w:r>
      <w:r>
        <w:rPr>
          <w:rFonts w:ascii="Calibri" w:eastAsia="宋体" w:hAnsi="Calibri" w:cs="宋体" w:hint="eastAsia"/>
          <w:color w:val="333333"/>
          <w:kern w:val="0"/>
          <w:sz w:val="24"/>
          <w:szCs w:val="24"/>
        </w:rPr>
        <w:t>12</w:t>
      </w:r>
      <w:r w:rsidRPr="002A69B3">
        <w:rPr>
          <w:rFonts w:ascii="Calibri" w:eastAsia="宋体" w:hAnsi="Calibri" w:cs="宋体" w:hint="eastAsia"/>
          <w:color w:val="333333"/>
          <w:kern w:val="0"/>
          <w:sz w:val="24"/>
          <w:szCs w:val="24"/>
        </w:rPr>
        <w:t>人</w:t>
      </w:r>
      <w:r>
        <w:rPr>
          <w:rFonts w:ascii="Calibri" w:eastAsia="宋体" w:hAnsi="Calibri" w:cs="宋体" w:hint="eastAsia"/>
          <w:color w:val="333333"/>
          <w:kern w:val="0"/>
          <w:sz w:val="24"/>
          <w:szCs w:val="24"/>
        </w:rPr>
        <w:t>，</w:t>
      </w:r>
      <w:r w:rsidRPr="002A69B3">
        <w:rPr>
          <w:rFonts w:ascii="Calibri" w:eastAsia="宋体" w:hAnsi="Calibri" w:cs="宋体" w:hint="eastAsia"/>
          <w:color w:val="333333"/>
          <w:kern w:val="0"/>
          <w:sz w:val="24"/>
          <w:szCs w:val="24"/>
        </w:rPr>
        <w:t>副教授</w:t>
      </w:r>
      <w:r w:rsidRPr="002A69B3">
        <w:rPr>
          <w:rFonts w:ascii="Calibri" w:eastAsia="宋体" w:hAnsi="Calibri" w:cs="宋体" w:hint="eastAsia"/>
          <w:color w:val="333333"/>
          <w:kern w:val="0"/>
          <w:sz w:val="24"/>
          <w:szCs w:val="24"/>
        </w:rPr>
        <w:t>1</w:t>
      </w:r>
      <w:r>
        <w:rPr>
          <w:rFonts w:ascii="Calibri" w:eastAsia="宋体" w:hAnsi="Calibri" w:cs="宋体" w:hint="eastAsia"/>
          <w:color w:val="333333"/>
          <w:kern w:val="0"/>
          <w:sz w:val="24"/>
          <w:szCs w:val="24"/>
        </w:rPr>
        <w:t>8</w:t>
      </w:r>
      <w:r w:rsidRPr="002A69B3">
        <w:rPr>
          <w:rFonts w:ascii="Calibri" w:eastAsia="宋体" w:hAnsi="Calibri" w:cs="宋体" w:hint="eastAsia"/>
          <w:color w:val="333333"/>
          <w:kern w:val="0"/>
          <w:sz w:val="24"/>
          <w:szCs w:val="24"/>
        </w:rPr>
        <w:t>人，讲师</w:t>
      </w:r>
      <w:r w:rsidRPr="002A69B3">
        <w:rPr>
          <w:rFonts w:ascii="Calibri" w:eastAsia="宋体" w:hAnsi="Calibri" w:cs="宋体" w:hint="eastAsia"/>
          <w:color w:val="333333"/>
          <w:kern w:val="0"/>
          <w:sz w:val="24"/>
          <w:szCs w:val="24"/>
        </w:rPr>
        <w:t>1</w:t>
      </w:r>
      <w:r>
        <w:rPr>
          <w:rFonts w:ascii="Calibri" w:eastAsia="宋体" w:hAnsi="Calibri" w:cs="宋体" w:hint="eastAsia"/>
          <w:color w:val="333333"/>
          <w:kern w:val="0"/>
          <w:sz w:val="24"/>
          <w:szCs w:val="24"/>
        </w:rPr>
        <w:t>7</w:t>
      </w:r>
      <w:r w:rsidRPr="002A69B3">
        <w:rPr>
          <w:rFonts w:ascii="Calibri" w:eastAsia="宋体" w:hAnsi="Calibri" w:cs="宋体" w:hint="eastAsia"/>
          <w:color w:val="333333"/>
          <w:kern w:val="0"/>
          <w:sz w:val="24"/>
          <w:szCs w:val="24"/>
        </w:rPr>
        <w:t>人。法学院现有在读本科学生</w:t>
      </w:r>
      <w:r w:rsidRPr="002A69B3">
        <w:rPr>
          <w:rFonts w:ascii="Calibri" w:eastAsia="宋体" w:hAnsi="Calibri" w:cs="宋体" w:hint="eastAsia"/>
          <w:color w:val="333333"/>
          <w:kern w:val="0"/>
          <w:sz w:val="24"/>
          <w:szCs w:val="24"/>
        </w:rPr>
        <w:t>300</w:t>
      </w:r>
      <w:r w:rsidRPr="002A69B3">
        <w:rPr>
          <w:rFonts w:ascii="Calibri" w:eastAsia="宋体" w:hAnsi="Calibri" w:cs="宋体" w:hint="eastAsia"/>
          <w:color w:val="333333"/>
          <w:kern w:val="0"/>
          <w:sz w:val="24"/>
          <w:szCs w:val="24"/>
        </w:rPr>
        <w:t>余人，</w:t>
      </w:r>
      <w:r>
        <w:rPr>
          <w:rFonts w:ascii="Calibri" w:eastAsia="宋体" w:hAnsi="Calibri" w:cs="宋体" w:hint="eastAsia"/>
          <w:color w:val="333333"/>
          <w:kern w:val="0"/>
          <w:sz w:val="24"/>
          <w:szCs w:val="24"/>
        </w:rPr>
        <w:t>在读博士</w:t>
      </w:r>
      <w:r w:rsidRPr="002A69B3">
        <w:rPr>
          <w:rFonts w:ascii="Calibri" w:eastAsia="宋体" w:hAnsi="Calibri" w:cs="宋体" w:hint="eastAsia"/>
          <w:color w:val="333333"/>
          <w:kern w:val="0"/>
          <w:sz w:val="24"/>
          <w:szCs w:val="24"/>
        </w:rPr>
        <w:t>研究生</w:t>
      </w:r>
      <w:r w:rsidRPr="00A55D06">
        <w:rPr>
          <w:rFonts w:ascii="Calibri" w:eastAsia="宋体" w:hAnsi="Calibri" w:cs="宋体"/>
          <w:color w:val="333333"/>
          <w:kern w:val="0"/>
          <w:sz w:val="24"/>
          <w:szCs w:val="24"/>
        </w:rPr>
        <w:t>2</w:t>
      </w:r>
      <w:r w:rsidR="0005686A">
        <w:rPr>
          <w:rFonts w:ascii="Calibri" w:eastAsia="宋体" w:hAnsi="Calibri" w:cs="宋体"/>
          <w:color w:val="333333"/>
          <w:kern w:val="0"/>
          <w:sz w:val="24"/>
          <w:szCs w:val="24"/>
        </w:rPr>
        <w:t>8</w:t>
      </w:r>
      <w:r w:rsidRPr="002A69B3">
        <w:rPr>
          <w:rFonts w:ascii="Calibri" w:eastAsia="宋体" w:hAnsi="Calibri" w:cs="宋体" w:hint="eastAsia"/>
          <w:color w:val="333333"/>
          <w:kern w:val="0"/>
          <w:sz w:val="24"/>
          <w:szCs w:val="24"/>
        </w:rPr>
        <w:t>人，</w:t>
      </w:r>
      <w:r>
        <w:rPr>
          <w:rFonts w:ascii="Calibri" w:eastAsia="宋体" w:hAnsi="Calibri" w:cs="宋体" w:hint="eastAsia"/>
          <w:color w:val="333333"/>
          <w:kern w:val="0"/>
          <w:sz w:val="24"/>
          <w:szCs w:val="24"/>
        </w:rPr>
        <w:t>在读</w:t>
      </w:r>
      <w:r>
        <w:rPr>
          <w:rFonts w:ascii="Calibri" w:eastAsia="宋体" w:hAnsi="Calibri" w:cs="宋体"/>
          <w:color w:val="333333"/>
          <w:kern w:val="0"/>
          <w:sz w:val="24"/>
          <w:szCs w:val="24"/>
        </w:rPr>
        <w:t>硕士研究生</w:t>
      </w:r>
      <w:r w:rsidR="0005686A">
        <w:rPr>
          <w:rFonts w:ascii="Calibri" w:eastAsia="宋体" w:hAnsi="Calibri" w:cs="宋体"/>
          <w:color w:val="333333"/>
          <w:kern w:val="0"/>
          <w:sz w:val="24"/>
          <w:szCs w:val="24"/>
        </w:rPr>
        <w:t>503</w:t>
      </w:r>
      <w:r>
        <w:rPr>
          <w:rFonts w:ascii="Calibri" w:eastAsia="宋体" w:hAnsi="Calibri" w:cs="宋体" w:hint="eastAsia"/>
          <w:color w:val="333333"/>
          <w:kern w:val="0"/>
          <w:sz w:val="24"/>
          <w:szCs w:val="24"/>
        </w:rPr>
        <w:t>人</w:t>
      </w:r>
      <w:r>
        <w:rPr>
          <w:rFonts w:ascii="Calibri" w:eastAsia="宋体" w:hAnsi="Calibri" w:cs="宋体"/>
          <w:color w:val="333333"/>
          <w:kern w:val="0"/>
          <w:sz w:val="24"/>
          <w:szCs w:val="24"/>
        </w:rPr>
        <w:t>，在读</w:t>
      </w:r>
      <w:r w:rsidRPr="002A69B3">
        <w:rPr>
          <w:rFonts w:ascii="Calibri" w:eastAsia="宋体" w:hAnsi="Calibri" w:cs="宋体" w:hint="eastAsia"/>
          <w:color w:val="333333"/>
          <w:kern w:val="0"/>
          <w:sz w:val="24"/>
          <w:szCs w:val="24"/>
        </w:rPr>
        <w:t>留学生</w:t>
      </w:r>
      <w:r w:rsidR="00221B9B">
        <w:rPr>
          <w:rFonts w:ascii="Calibri" w:eastAsia="宋体" w:hAnsi="Calibri" w:cs="宋体"/>
          <w:color w:val="333333"/>
          <w:kern w:val="0"/>
          <w:sz w:val="24"/>
          <w:szCs w:val="24"/>
        </w:rPr>
        <w:t>29</w:t>
      </w:r>
      <w:r w:rsidRPr="002A69B3">
        <w:rPr>
          <w:rFonts w:ascii="Calibri" w:eastAsia="宋体" w:hAnsi="Calibri" w:cs="宋体" w:hint="eastAsia"/>
          <w:color w:val="333333"/>
          <w:kern w:val="0"/>
          <w:sz w:val="24"/>
          <w:szCs w:val="24"/>
        </w:rPr>
        <w:t>人。</w:t>
      </w:r>
    </w:p>
    <w:p w:rsidR="00DD7E60" w:rsidRPr="002A69B3"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法学院在法学一级学科硕士学位授权下设法学理论、</w:t>
      </w:r>
      <w:r>
        <w:rPr>
          <w:rFonts w:ascii="Calibri" w:eastAsia="宋体" w:hAnsi="Calibri" w:cs="宋体" w:hint="eastAsia"/>
          <w:color w:val="333333"/>
          <w:kern w:val="0"/>
          <w:sz w:val="24"/>
          <w:szCs w:val="24"/>
        </w:rPr>
        <w:t>刑法学、</w:t>
      </w:r>
      <w:r w:rsidRPr="002A69B3">
        <w:rPr>
          <w:rFonts w:ascii="Calibri" w:eastAsia="宋体" w:hAnsi="Calibri" w:cs="宋体" w:hint="eastAsia"/>
          <w:color w:val="333333"/>
          <w:kern w:val="0"/>
          <w:sz w:val="24"/>
          <w:szCs w:val="24"/>
        </w:rPr>
        <w:t>民商法学、国际法学、环境与资源保护法学、诉讼法学</w:t>
      </w:r>
      <w:r w:rsidR="004C72F6">
        <w:rPr>
          <w:rFonts w:ascii="Calibri" w:eastAsia="宋体" w:hAnsi="Calibri" w:cs="宋体" w:hint="eastAsia"/>
          <w:color w:val="333333"/>
          <w:kern w:val="0"/>
          <w:sz w:val="24"/>
          <w:szCs w:val="24"/>
        </w:rPr>
        <w:t>六</w:t>
      </w:r>
      <w:r w:rsidRPr="002A69B3">
        <w:rPr>
          <w:rFonts w:ascii="Calibri" w:eastAsia="宋体" w:hAnsi="Calibri" w:cs="宋体" w:hint="eastAsia"/>
          <w:color w:val="333333"/>
          <w:kern w:val="0"/>
          <w:sz w:val="24"/>
          <w:szCs w:val="24"/>
        </w:rPr>
        <w:t>个硕士学位授权点，同时有法律硕士专业学位授权及法学双学位、法学二学位授予权。</w:t>
      </w:r>
      <w:r w:rsidRPr="006D5E3C">
        <w:rPr>
          <w:rFonts w:ascii="Calibri" w:eastAsia="宋体" w:hAnsi="Calibri" w:cs="宋体" w:hint="eastAsia"/>
          <w:color w:val="333333"/>
          <w:kern w:val="0"/>
          <w:sz w:val="24"/>
          <w:szCs w:val="24"/>
        </w:rPr>
        <w:t>法学院现有“法律经济学”、“空间活动与法律”两个二级学科博士点。</w:t>
      </w: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北京理工大学法学院学科建设坚持重点学科与特色学科相结合的原则，以国际法、民商法和环境法为重点，突出国际空间法、知识产权法、能源法等特色学科</w:t>
      </w:r>
      <w:r>
        <w:rPr>
          <w:rFonts w:ascii="Calibri" w:eastAsia="宋体" w:hAnsi="Calibri" w:cs="宋体" w:hint="eastAsia"/>
          <w:color w:val="333333"/>
          <w:kern w:val="0"/>
          <w:sz w:val="24"/>
          <w:szCs w:val="24"/>
        </w:rPr>
        <w:t>，军民融合法律制度近年也成为重点研究领域</w:t>
      </w:r>
      <w:r w:rsidRPr="002A69B3">
        <w:rPr>
          <w:rFonts w:ascii="Calibri" w:eastAsia="宋体" w:hAnsi="Calibri" w:cs="宋体" w:hint="eastAsia"/>
          <w:color w:val="333333"/>
          <w:kern w:val="0"/>
          <w:sz w:val="24"/>
          <w:szCs w:val="24"/>
        </w:rPr>
        <w:t>。法学院自成立以来，每年承担了国家社科基金、教育部人文社科基金等高层次研究项目</w:t>
      </w:r>
      <w:r w:rsidRPr="002A69B3">
        <w:rPr>
          <w:rFonts w:ascii="Calibri" w:eastAsia="宋体" w:hAnsi="Calibri" w:cs="宋体" w:hint="eastAsia"/>
          <w:color w:val="333333"/>
          <w:kern w:val="0"/>
          <w:sz w:val="24"/>
          <w:szCs w:val="24"/>
        </w:rPr>
        <w:t>10</w:t>
      </w:r>
      <w:r w:rsidRPr="002A69B3">
        <w:rPr>
          <w:rFonts w:ascii="Calibri" w:eastAsia="宋体" w:hAnsi="Calibri" w:cs="宋体" w:hint="eastAsia"/>
          <w:color w:val="333333"/>
          <w:kern w:val="0"/>
          <w:sz w:val="24"/>
          <w:szCs w:val="24"/>
        </w:rPr>
        <w:t>余项，并承担了中国民用飞机产业发展及空间碎片减缓等国家立法工作多项。</w:t>
      </w:r>
      <w:r w:rsidR="00DC4F0D" w:rsidRPr="00DC4F0D">
        <w:rPr>
          <w:rFonts w:ascii="Calibri" w:eastAsia="宋体" w:hAnsi="Calibri" w:cs="宋体" w:hint="eastAsia"/>
          <w:color w:val="333333"/>
          <w:kern w:val="0"/>
          <w:sz w:val="24"/>
          <w:szCs w:val="24"/>
        </w:rPr>
        <w:t>北京理工大学空天政策与法律研究院、</w:t>
      </w:r>
      <w:r w:rsidR="00DC4F0D" w:rsidRPr="00DC4F0D">
        <w:rPr>
          <w:rFonts w:ascii="Calibri" w:eastAsia="宋体" w:hAnsi="Calibri" w:cs="宋体"/>
          <w:color w:val="333333"/>
          <w:kern w:val="0"/>
          <w:sz w:val="24"/>
          <w:szCs w:val="24"/>
        </w:rPr>
        <w:t>国际争端预防和解决研究院、</w:t>
      </w:r>
      <w:r w:rsidR="00DC4F0D" w:rsidRPr="00DC4F0D">
        <w:rPr>
          <w:rFonts w:ascii="Calibri" w:eastAsia="宋体" w:hAnsi="Calibri" w:cs="宋体" w:hint="eastAsia"/>
          <w:color w:val="333333"/>
          <w:kern w:val="0"/>
          <w:sz w:val="24"/>
          <w:szCs w:val="24"/>
        </w:rPr>
        <w:t>军民融合</w:t>
      </w:r>
      <w:r w:rsidR="00DC4F0D" w:rsidRPr="00DC4F0D">
        <w:rPr>
          <w:rFonts w:ascii="Calibri" w:eastAsia="宋体" w:hAnsi="Calibri" w:cs="宋体"/>
          <w:color w:val="333333"/>
          <w:kern w:val="0"/>
          <w:sz w:val="24"/>
          <w:szCs w:val="24"/>
        </w:rPr>
        <w:t>法律</w:t>
      </w:r>
      <w:r w:rsidR="00DC4F0D" w:rsidRPr="00DC4F0D">
        <w:rPr>
          <w:rFonts w:ascii="Calibri" w:eastAsia="宋体" w:hAnsi="Calibri" w:cs="宋体" w:hint="eastAsia"/>
          <w:color w:val="333333"/>
          <w:kern w:val="0"/>
          <w:sz w:val="24"/>
          <w:szCs w:val="24"/>
        </w:rPr>
        <w:t>研究</w:t>
      </w:r>
      <w:r w:rsidR="00DC4F0D" w:rsidRPr="00DC4F0D">
        <w:rPr>
          <w:rFonts w:ascii="Calibri" w:eastAsia="宋体" w:hAnsi="Calibri" w:cs="宋体"/>
          <w:color w:val="333333"/>
          <w:kern w:val="0"/>
          <w:sz w:val="24"/>
          <w:szCs w:val="24"/>
        </w:rPr>
        <w:t>中心</w:t>
      </w:r>
      <w:r w:rsidR="00DC4F0D" w:rsidRPr="00DC4F0D">
        <w:rPr>
          <w:rFonts w:ascii="Calibri" w:eastAsia="宋体" w:hAnsi="Calibri" w:cs="宋体" w:hint="eastAsia"/>
          <w:color w:val="333333"/>
          <w:kern w:val="0"/>
          <w:sz w:val="24"/>
          <w:szCs w:val="24"/>
        </w:rPr>
        <w:t>、智能科技法律研究中心、司法高等研究所等校办院管研究机构依托法学院进行管理，</w:t>
      </w:r>
      <w:r w:rsidRPr="00DC4F0D">
        <w:rPr>
          <w:rFonts w:ascii="Calibri" w:eastAsia="宋体" w:hAnsi="Calibri" w:cs="宋体" w:hint="eastAsia"/>
          <w:color w:val="333333"/>
          <w:kern w:val="0"/>
          <w:sz w:val="24"/>
          <w:szCs w:val="24"/>
        </w:rPr>
        <w:t>法学院</w:t>
      </w:r>
      <w:r w:rsidR="00DC4F0D" w:rsidRPr="00DC4F0D">
        <w:rPr>
          <w:rFonts w:ascii="Calibri" w:eastAsia="宋体" w:hAnsi="Calibri" w:cs="宋体" w:hint="eastAsia"/>
          <w:color w:val="333333"/>
          <w:kern w:val="0"/>
          <w:sz w:val="24"/>
          <w:szCs w:val="24"/>
        </w:rPr>
        <w:t>还</w:t>
      </w:r>
      <w:r w:rsidRPr="00DC4F0D">
        <w:rPr>
          <w:rFonts w:ascii="Calibri" w:eastAsia="宋体" w:hAnsi="Calibri" w:cs="宋体" w:hint="eastAsia"/>
          <w:color w:val="333333"/>
          <w:kern w:val="0"/>
          <w:sz w:val="24"/>
          <w:szCs w:val="24"/>
        </w:rPr>
        <w:t>设有知识产权法研究中心、人权法研究中心</w:t>
      </w:r>
      <w:r w:rsidR="00DC4F0D" w:rsidRPr="00DC4F0D">
        <w:rPr>
          <w:rFonts w:ascii="Calibri" w:eastAsia="宋体" w:hAnsi="Calibri" w:cs="宋体" w:hint="eastAsia"/>
          <w:color w:val="333333"/>
          <w:kern w:val="0"/>
          <w:sz w:val="24"/>
          <w:szCs w:val="24"/>
        </w:rPr>
        <w:t>和欧洲法研究所等研究机构</w:t>
      </w:r>
      <w:r w:rsidRPr="00DC4F0D">
        <w:rPr>
          <w:rFonts w:ascii="Calibri" w:eastAsia="宋体" w:hAnsi="Calibri" w:cs="宋体" w:hint="eastAsia"/>
          <w:color w:val="333333"/>
          <w:kern w:val="0"/>
          <w:sz w:val="24"/>
          <w:szCs w:val="24"/>
        </w:rPr>
        <w:t>。</w:t>
      </w:r>
      <w:r w:rsidRPr="00DC4F0D">
        <w:rPr>
          <w:rFonts w:ascii="Calibri" w:eastAsia="宋体" w:hAnsi="Calibri" w:cs="宋体" w:hint="eastAsia"/>
          <w:color w:val="333333"/>
          <w:kern w:val="0"/>
          <w:sz w:val="24"/>
          <w:szCs w:val="24"/>
        </w:rPr>
        <w:t>2016</w:t>
      </w:r>
      <w:r w:rsidRPr="00DC4F0D">
        <w:rPr>
          <w:rFonts w:ascii="Calibri" w:eastAsia="宋体" w:hAnsi="Calibri" w:cs="宋体" w:hint="eastAsia"/>
          <w:color w:val="333333"/>
          <w:kern w:val="0"/>
          <w:sz w:val="24"/>
          <w:szCs w:val="24"/>
        </w:rPr>
        <w:t>年，国家航天局空间法律中心设于我院。</w:t>
      </w:r>
    </w:p>
    <w:p w:rsidR="00DD7E60" w:rsidRPr="00BB3274"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北京理工大学法学院为了促进师生的国际合作与对外交流，与美国、荷兰、德国等国家的十余所知名法学院建立了合作关系，为师生出国交流与深造提供了广阔的平台。</w:t>
      </w:r>
    </w:p>
    <w:p w:rsidR="00DD7E60" w:rsidRDefault="00DD7E60" w:rsidP="00DD7E60">
      <w:pPr>
        <w:widowControl/>
        <w:jc w:val="left"/>
        <w:rPr>
          <w:sz w:val="24"/>
          <w:szCs w:val="24"/>
        </w:rPr>
      </w:pPr>
      <w:r>
        <w:rPr>
          <w:sz w:val="24"/>
          <w:szCs w:val="24"/>
        </w:rPr>
        <w:br w:type="page"/>
      </w:r>
    </w:p>
    <w:p w:rsidR="00DD7E60" w:rsidRPr="009748D1" w:rsidRDefault="00DD7E60" w:rsidP="00DD7E60">
      <w:pPr>
        <w:widowControl/>
        <w:shd w:val="clear" w:color="auto" w:fill="FFFFFF"/>
        <w:spacing w:before="100" w:beforeAutospacing="1" w:after="100" w:afterAutospacing="1" w:line="300" w:lineRule="atLeast"/>
        <w:jc w:val="left"/>
        <w:rPr>
          <w:sz w:val="24"/>
          <w:szCs w:val="24"/>
        </w:rPr>
      </w:pPr>
      <w:r w:rsidRPr="009748D1">
        <w:rPr>
          <w:rFonts w:hint="eastAsia"/>
          <w:sz w:val="24"/>
          <w:szCs w:val="24"/>
        </w:rPr>
        <w:lastRenderedPageBreak/>
        <w:t>二</w:t>
      </w:r>
      <w:r w:rsidRPr="009748D1">
        <w:rPr>
          <w:sz w:val="24"/>
          <w:szCs w:val="24"/>
        </w:rPr>
        <w:t>、</w:t>
      </w:r>
      <w:r w:rsidRPr="009748D1">
        <w:rPr>
          <w:rFonts w:ascii="Calibri" w:eastAsia="宋体" w:hAnsi="Calibri" w:cs="宋体" w:hint="eastAsia"/>
          <w:b/>
          <w:color w:val="333333"/>
          <w:kern w:val="0"/>
          <w:sz w:val="24"/>
          <w:szCs w:val="24"/>
        </w:rPr>
        <w:t>专业与导师简介</w:t>
      </w:r>
    </w:p>
    <w:p w:rsidR="00E35A72" w:rsidRPr="00F44038" w:rsidRDefault="00E35A72" w:rsidP="00E35A72">
      <w:pPr>
        <w:widowControl/>
        <w:shd w:val="clear" w:color="auto" w:fill="FFFFFF"/>
        <w:spacing w:line="360" w:lineRule="auto"/>
        <w:jc w:val="center"/>
        <w:rPr>
          <w:rFonts w:ascii="宋体" w:eastAsia="宋体" w:hAnsi="宋体" w:cs="宋体"/>
          <w:color w:val="333333"/>
          <w:kern w:val="0"/>
          <w:sz w:val="24"/>
          <w:szCs w:val="24"/>
        </w:rPr>
      </w:pPr>
      <w:r>
        <w:rPr>
          <w:rFonts w:ascii="Calibri" w:eastAsia="宋体" w:hAnsi="Calibri" w:cs="宋体" w:hint="eastAsia"/>
          <w:b/>
          <w:color w:val="333333"/>
          <w:kern w:val="0"/>
          <w:sz w:val="24"/>
          <w:szCs w:val="24"/>
        </w:rPr>
        <w:t>（一</w:t>
      </w:r>
      <w:r>
        <w:rPr>
          <w:rFonts w:ascii="Calibri" w:eastAsia="宋体" w:hAnsi="Calibri" w:cs="宋体"/>
          <w:b/>
          <w:color w:val="333333"/>
          <w:kern w:val="0"/>
          <w:sz w:val="24"/>
          <w:szCs w:val="24"/>
        </w:rPr>
        <w:t>）</w:t>
      </w:r>
      <w:r w:rsidRPr="00F44038">
        <w:rPr>
          <w:rFonts w:ascii="Calibri" w:eastAsia="宋体" w:hAnsi="Calibri" w:cs="宋体" w:hint="eastAsia"/>
          <w:b/>
          <w:color w:val="333333"/>
          <w:kern w:val="0"/>
          <w:sz w:val="24"/>
          <w:szCs w:val="24"/>
        </w:rPr>
        <w:t>法学理论</w:t>
      </w: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北京理工大学法学理论学科在民间法、比较法、社会保障、立法、移民法、法史、法律方法等研究方向上形成了自己的特色。法学理论研究所现有</w:t>
      </w:r>
      <w:r>
        <w:rPr>
          <w:rFonts w:ascii="Calibri" w:eastAsia="宋体" w:hAnsi="Calibri" w:cs="宋体"/>
          <w:color w:val="333333"/>
          <w:kern w:val="0"/>
          <w:sz w:val="24"/>
          <w:szCs w:val="24"/>
        </w:rPr>
        <w:t>8</w:t>
      </w:r>
      <w:r w:rsidRPr="00411817">
        <w:rPr>
          <w:rFonts w:ascii="Calibri" w:eastAsia="宋体" w:hAnsi="Calibri" w:cs="宋体" w:hint="eastAsia"/>
          <w:color w:val="333333"/>
          <w:kern w:val="0"/>
          <w:sz w:val="24"/>
          <w:szCs w:val="24"/>
        </w:rPr>
        <w:t>名教师，均获博士学位，大多数具有博士后和国外访问学习经历；其中，博导</w:t>
      </w: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名，教授</w:t>
      </w:r>
      <w:r>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名，副教授</w:t>
      </w: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名，讲师</w:t>
      </w:r>
      <w:r>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名。</w:t>
      </w: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noProof/>
          <w:color w:val="333333"/>
          <w:kern w:val="0"/>
          <w:sz w:val="24"/>
          <w:szCs w:val="24"/>
        </w:rPr>
        <w:drawing>
          <wp:anchor distT="0" distB="0" distL="114300" distR="114300" simplePos="0" relativeHeight="251665408" behindDoc="1" locked="0" layoutInCell="1" allowOverlap="1" wp14:anchorId="7FE3A1C1" wp14:editId="5AC16A5D">
            <wp:simplePos x="0" y="0"/>
            <wp:positionH relativeFrom="column">
              <wp:posOffset>93345</wp:posOffset>
            </wp:positionH>
            <wp:positionV relativeFrom="paragraph">
              <wp:posOffset>56515</wp:posOffset>
            </wp:positionV>
            <wp:extent cx="1327785" cy="1948815"/>
            <wp:effectExtent l="0" t="0" r="5715" b="0"/>
            <wp:wrapTight wrapText="bothSides">
              <wp:wrapPolygon edited="0">
                <wp:start x="0" y="0"/>
                <wp:lineTo x="0" y="21326"/>
                <wp:lineTo x="21383" y="21326"/>
                <wp:lineTo x="21383" y="0"/>
                <wp:lineTo x="0"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微信图片_2018090610044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7785" cy="1948815"/>
                    </a:xfrm>
                    <a:prstGeom prst="rect">
                      <a:avLst/>
                    </a:prstGeom>
                  </pic:spPr>
                </pic:pic>
              </a:graphicData>
            </a:graphic>
            <wp14:sizeRelH relativeFrom="page">
              <wp14:pctWidth>0</wp14:pctWidth>
            </wp14:sizeRelH>
            <wp14:sizeRelV relativeFrom="page">
              <wp14:pctHeight>0</wp14:pctHeight>
            </wp14:sizeRelV>
          </wp:anchor>
        </w:drawing>
      </w:r>
      <w:r w:rsidRPr="00F44038">
        <w:rPr>
          <w:rFonts w:ascii="Calibri" w:eastAsia="宋体" w:hAnsi="Calibri" w:cs="宋体" w:hint="eastAsia"/>
          <w:color w:val="333333"/>
          <w:kern w:val="0"/>
          <w:sz w:val="24"/>
          <w:szCs w:val="24"/>
        </w:rPr>
        <w:t>韩君玲，北京大学法律系法学学士、法学硕士，日本国立广岛大学法学博士，华东政法大学博士后，主攻宪法学和社会保障法学。</w:t>
      </w:r>
      <w:r>
        <w:rPr>
          <w:rFonts w:ascii="Calibri" w:eastAsia="宋体" w:hAnsi="Calibri" w:cs="宋体" w:hint="eastAsia"/>
          <w:color w:val="333333"/>
          <w:kern w:val="0"/>
          <w:sz w:val="24"/>
          <w:szCs w:val="24"/>
        </w:rPr>
        <w:t>现任北京理工大学法学院</w:t>
      </w:r>
      <w:r w:rsidRPr="00F44038">
        <w:rPr>
          <w:rFonts w:ascii="Calibri" w:eastAsia="宋体" w:hAnsi="Calibri" w:cs="宋体" w:hint="eastAsia"/>
          <w:color w:val="333333"/>
          <w:kern w:val="0"/>
          <w:sz w:val="24"/>
          <w:szCs w:val="24"/>
        </w:rPr>
        <w:t>法学理论研究所所长</w:t>
      </w:r>
      <w:r>
        <w:rPr>
          <w:rFonts w:ascii="Calibri" w:eastAsia="宋体" w:hAnsi="Calibri" w:cs="宋体" w:hint="eastAsia"/>
          <w:color w:val="333333"/>
          <w:kern w:val="0"/>
          <w:sz w:val="24"/>
          <w:szCs w:val="24"/>
        </w:rPr>
        <w:t>，</w:t>
      </w:r>
      <w:r w:rsidRPr="00F44038">
        <w:rPr>
          <w:rFonts w:ascii="Calibri" w:eastAsia="宋体" w:hAnsi="Calibri" w:cs="宋体" w:hint="eastAsia"/>
          <w:color w:val="333333"/>
          <w:kern w:val="0"/>
          <w:sz w:val="24"/>
          <w:szCs w:val="24"/>
        </w:rPr>
        <w:t>北京理工大学法学院教授，博士生导师</w:t>
      </w:r>
      <w:r>
        <w:rPr>
          <w:rFonts w:ascii="Calibri" w:eastAsia="宋体" w:hAnsi="Calibri" w:cs="宋体" w:hint="eastAsia"/>
          <w:color w:val="333333"/>
          <w:kern w:val="0"/>
          <w:sz w:val="24"/>
          <w:szCs w:val="24"/>
        </w:rPr>
        <w:t>，</w:t>
      </w:r>
      <w:r w:rsidRPr="003E1DEB">
        <w:rPr>
          <w:rFonts w:ascii="Calibri" w:eastAsia="宋体" w:hAnsi="Calibri" w:cs="宋体" w:hint="eastAsia"/>
          <w:color w:val="333333"/>
          <w:kern w:val="0"/>
          <w:sz w:val="24"/>
          <w:szCs w:val="24"/>
        </w:rPr>
        <w:t>中国社会保障学会理事</w:t>
      </w:r>
      <w:r w:rsidRPr="00F44038">
        <w:rPr>
          <w:rFonts w:ascii="Calibri" w:eastAsia="宋体" w:hAnsi="Calibri" w:cs="宋体" w:hint="eastAsia"/>
          <w:color w:val="333333"/>
          <w:kern w:val="0"/>
          <w:sz w:val="24"/>
          <w:szCs w:val="24"/>
        </w:rPr>
        <w:t>，日本社会保障法学会会员，亚洲开发银行项目专家，全国外国法制史研究会理事，北京市法学会宪法学研究会理事。</w:t>
      </w:r>
    </w:p>
    <w:p w:rsidR="00E35A72" w:rsidRDefault="00E35A72" w:rsidP="00E35A72">
      <w:pPr>
        <w:widowControl/>
        <w:shd w:val="clear" w:color="auto" w:fill="FFFFFF"/>
        <w:spacing w:line="360" w:lineRule="auto"/>
        <w:ind w:firstLineChars="200" w:firstLine="480"/>
        <w:jc w:val="left"/>
        <w:rPr>
          <w:rFonts w:ascii="Calibri" w:eastAsia="宋体" w:hAnsi="Calibri" w:cs="宋体"/>
          <w:color w:val="FF0000"/>
          <w:kern w:val="0"/>
          <w:sz w:val="24"/>
          <w:szCs w:val="24"/>
        </w:rPr>
      </w:pP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68468B">
        <w:rPr>
          <w:rFonts w:ascii="Calibri" w:eastAsia="宋体" w:hAnsi="Calibri" w:cs="宋体"/>
          <w:noProof/>
          <w:color w:val="333333"/>
          <w:kern w:val="0"/>
          <w:sz w:val="24"/>
          <w:szCs w:val="24"/>
        </w:rPr>
        <w:drawing>
          <wp:anchor distT="0" distB="0" distL="114300" distR="114300" simplePos="0" relativeHeight="251663360" behindDoc="1" locked="0" layoutInCell="1" allowOverlap="1" wp14:anchorId="491A585D" wp14:editId="12BCB4D1">
            <wp:simplePos x="0" y="0"/>
            <wp:positionH relativeFrom="column">
              <wp:posOffset>1905</wp:posOffset>
            </wp:positionH>
            <wp:positionV relativeFrom="paragraph">
              <wp:posOffset>19602</wp:posOffset>
            </wp:positionV>
            <wp:extent cx="1412875" cy="2011680"/>
            <wp:effectExtent l="0" t="0" r="0" b="7620"/>
            <wp:wrapTight wrapText="bothSides">
              <wp:wrapPolygon edited="0">
                <wp:start x="0" y="0"/>
                <wp:lineTo x="0" y="21477"/>
                <wp:lineTo x="21260" y="21477"/>
                <wp:lineTo x="21260" y="0"/>
                <wp:lineTo x="0"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微信图片_2018090610063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2875" cy="2011680"/>
                    </a:xfrm>
                    <a:prstGeom prst="rect">
                      <a:avLst/>
                    </a:prstGeom>
                  </pic:spPr>
                </pic:pic>
              </a:graphicData>
            </a:graphic>
            <wp14:sizeRelH relativeFrom="page">
              <wp14:pctWidth>0</wp14:pctWidth>
            </wp14:sizeRelH>
            <wp14:sizeRelV relativeFrom="page">
              <wp14:pctHeight>0</wp14:pctHeight>
            </wp14:sizeRelV>
          </wp:anchor>
        </w:drawing>
      </w:r>
      <w:r w:rsidRPr="0068468B">
        <w:rPr>
          <w:rFonts w:ascii="Calibri" w:eastAsia="宋体" w:hAnsi="Calibri" w:cs="宋体" w:hint="eastAsia"/>
          <w:color w:val="333333"/>
          <w:kern w:val="0"/>
          <w:sz w:val="24"/>
          <w:szCs w:val="24"/>
        </w:rPr>
        <w:t>齐延平，北京理工大学法学院教授、博士生导师；中国政法大学教授、博士生导师；教育部法学教指委委员、国家社科基金法学评议成员；中国法学会常务理事、法理学研究会秘书长、国际法哲学</w:t>
      </w:r>
      <w:r w:rsidRPr="0068468B">
        <w:rPr>
          <w:rFonts w:ascii="Calibri" w:eastAsia="宋体" w:hAnsi="Calibri" w:cs="宋体" w:hint="eastAsia"/>
          <w:color w:val="333333"/>
          <w:kern w:val="0"/>
          <w:sz w:val="24"/>
          <w:szCs w:val="24"/>
        </w:rPr>
        <w:t>-</w:t>
      </w:r>
      <w:r w:rsidRPr="0068468B">
        <w:rPr>
          <w:rFonts w:ascii="Calibri" w:eastAsia="宋体" w:hAnsi="Calibri" w:cs="宋体" w:hint="eastAsia"/>
          <w:color w:val="333333"/>
          <w:kern w:val="0"/>
          <w:sz w:val="24"/>
          <w:szCs w:val="24"/>
        </w:rPr>
        <w:t>社会哲学协会中国分会秘书长；第七届全国十大杰出青年法学家。著有《自由大宪章研究》《人权与法治》《人权观念的演进》等著作，在《中国社会科学》（英文版）、《中国法学》等期刊发表论文数十篇。主要研究领域：法理、宪法、网络与智能科技法律。</w:t>
      </w:r>
    </w:p>
    <w:p w:rsidR="008D66CB" w:rsidRDefault="008D66CB" w:rsidP="00E35A72">
      <w:pPr>
        <w:widowControl/>
        <w:shd w:val="clear" w:color="auto" w:fill="FFFFFF"/>
        <w:spacing w:line="360" w:lineRule="auto"/>
        <w:ind w:firstLineChars="200" w:firstLine="480"/>
        <w:jc w:val="left"/>
        <w:rPr>
          <w:rFonts w:ascii="Calibri" w:eastAsia="宋体" w:hAnsi="Calibri" w:cs="宋体"/>
          <w:color w:val="FF0000"/>
          <w:kern w:val="0"/>
          <w:sz w:val="24"/>
          <w:szCs w:val="24"/>
        </w:rPr>
      </w:pPr>
      <w:r>
        <w:rPr>
          <w:rFonts w:ascii="Calibri" w:eastAsia="宋体" w:hAnsi="Calibri" w:cs="宋体"/>
          <w:noProof/>
          <w:color w:val="333333"/>
          <w:kern w:val="0"/>
          <w:sz w:val="24"/>
          <w:szCs w:val="24"/>
        </w:rPr>
        <w:drawing>
          <wp:anchor distT="0" distB="0" distL="114300" distR="114300" simplePos="0" relativeHeight="251664384" behindDoc="0" locked="0" layoutInCell="1" allowOverlap="1" wp14:anchorId="6C715EE9" wp14:editId="5452F832">
            <wp:simplePos x="0" y="0"/>
            <wp:positionH relativeFrom="margin">
              <wp:posOffset>-41910</wp:posOffset>
            </wp:positionH>
            <wp:positionV relativeFrom="paragraph">
              <wp:posOffset>304469</wp:posOffset>
            </wp:positionV>
            <wp:extent cx="1391285" cy="1793875"/>
            <wp:effectExtent l="0" t="0" r="0" b="0"/>
            <wp:wrapSquare wrapText="bothSides"/>
            <wp:docPr id="43" name="图片 43" descr="2011051113305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0511133052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1285"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A72" w:rsidRDefault="00E35A72" w:rsidP="00550730">
      <w:pPr>
        <w:widowControl/>
        <w:shd w:val="clear" w:color="auto" w:fill="FFFFFF"/>
        <w:spacing w:line="360" w:lineRule="auto"/>
        <w:ind w:firstLineChars="200" w:firstLine="480"/>
        <w:jc w:val="left"/>
        <w:rPr>
          <w:rFonts w:ascii="宋体" w:eastAsia="宋体" w:hAnsi="宋体" w:cs="宋体"/>
          <w:color w:val="333333"/>
          <w:kern w:val="0"/>
          <w:sz w:val="18"/>
          <w:szCs w:val="18"/>
        </w:rPr>
      </w:pPr>
      <w:r w:rsidRPr="00F44038">
        <w:rPr>
          <w:rFonts w:ascii="Calibri" w:eastAsia="宋体" w:hAnsi="Calibri" w:cs="宋体" w:hint="eastAsia"/>
          <w:color w:val="333333"/>
          <w:kern w:val="0"/>
          <w:sz w:val="24"/>
          <w:szCs w:val="24"/>
        </w:rPr>
        <w:t>于兆波，北京理工大学法学院</w:t>
      </w:r>
      <w:r>
        <w:rPr>
          <w:rFonts w:ascii="Calibri" w:eastAsia="宋体" w:hAnsi="Calibri" w:cs="宋体" w:hint="eastAsia"/>
          <w:color w:val="333333"/>
          <w:kern w:val="0"/>
          <w:sz w:val="24"/>
          <w:szCs w:val="24"/>
        </w:rPr>
        <w:t>副院长</w:t>
      </w:r>
      <w:r w:rsidRPr="00F44038">
        <w:rPr>
          <w:rFonts w:ascii="Calibri" w:eastAsia="宋体" w:hAnsi="Calibri" w:cs="宋体" w:hint="eastAsia"/>
          <w:color w:val="333333"/>
          <w:kern w:val="0"/>
          <w:sz w:val="24"/>
          <w:szCs w:val="24"/>
        </w:rPr>
        <w:t>，主要研究方向立法学，硕士生导师，副教授，芝加哥肯特法学院访问学者。个人独著有《立法决策论》（获</w:t>
      </w:r>
      <w:r w:rsidRPr="00F44038">
        <w:rPr>
          <w:rFonts w:ascii="Calibri" w:eastAsia="宋体" w:hAnsi="Calibri" w:cs="宋体" w:hint="eastAsia"/>
          <w:color w:val="333333"/>
          <w:kern w:val="0"/>
          <w:sz w:val="24"/>
          <w:szCs w:val="24"/>
        </w:rPr>
        <w:t>2007</w:t>
      </w:r>
      <w:r w:rsidRPr="00F44038">
        <w:rPr>
          <w:rFonts w:ascii="Calibri" w:eastAsia="宋体" w:hAnsi="Calibri" w:cs="宋体" w:hint="eastAsia"/>
          <w:color w:val="333333"/>
          <w:kern w:val="0"/>
          <w:sz w:val="24"/>
          <w:szCs w:val="24"/>
        </w:rPr>
        <w:t>年北京市哲学社会科学优秀成果二等奖）、《科技资源共享立法与政府</w:t>
      </w:r>
      <w:r w:rsidRPr="00F44038">
        <w:rPr>
          <w:rFonts w:ascii="Calibri" w:eastAsia="宋体" w:hAnsi="Calibri" w:cs="宋体" w:hint="eastAsia"/>
          <w:color w:val="333333"/>
          <w:kern w:val="0"/>
          <w:sz w:val="24"/>
          <w:szCs w:val="24"/>
        </w:rPr>
        <w:lastRenderedPageBreak/>
        <w:t>职责研究》（获</w:t>
      </w:r>
      <w:r w:rsidRPr="00F44038">
        <w:rPr>
          <w:rFonts w:ascii="Calibri" w:eastAsia="宋体" w:hAnsi="Calibri" w:cs="宋体" w:hint="eastAsia"/>
          <w:color w:val="333333"/>
          <w:kern w:val="0"/>
          <w:sz w:val="24"/>
          <w:szCs w:val="24"/>
        </w:rPr>
        <w:t>2012</w:t>
      </w:r>
      <w:r w:rsidRPr="00F44038">
        <w:rPr>
          <w:rFonts w:ascii="Calibri" w:eastAsia="宋体" w:hAnsi="Calibri" w:cs="宋体" w:hint="eastAsia"/>
          <w:color w:val="333333"/>
          <w:kern w:val="0"/>
          <w:sz w:val="24"/>
          <w:szCs w:val="24"/>
        </w:rPr>
        <w:t>年中国大学出版社优秀学术著作二等奖），发表学术论文</w:t>
      </w:r>
      <w:r w:rsidRPr="00F44038">
        <w:rPr>
          <w:rFonts w:ascii="Calibri" w:eastAsia="宋体" w:hAnsi="Calibri" w:cs="宋体" w:hint="eastAsia"/>
          <w:color w:val="333333"/>
          <w:kern w:val="0"/>
          <w:sz w:val="24"/>
          <w:szCs w:val="24"/>
        </w:rPr>
        <w:t>50</w:t>
      </w:r>
      <w:r w:rsidRPr="00F44038">
        <w:rPr>
          <w:rFonts w:ascii="Calibri" w:eastAsia="宋体" w:hAnsi="Calibri" w:cs="宋体" w:hint="eastAsia"/>
          <w:color w:val="333333"/>
          <w:kern w:val="0"/>
          <w:sz w:val="24"/>
          <w:szCs w:val="24"/>
        </w:rPr>
        <w:t>多篇。</w:t>
      </w:r>
    </w:p>
    <w:p w:rsidR="00E35A72" w:rsidRDefault="00E35A72" w:rsidP="00E35A72">
      <w:pPr>
        <w:widowControl/>
        <w:jc w:val="left"/>
        <w:rPr>
          <w:rFonts w:ascii="宋体" w:eastAsia="宋体" w:hAnsi="宋体" w:cs="宋体"/>
          <w:color w:val="333333"/>
          <w:kern w:val="0"/>
          <w:sz w:val="18"/>
          <w:szCs w:val="18"/>
        </w:rPr>
      </w:pPr>
    </w:p>
    <w:p w:rsidR="004A456F" w:rsidRDefault="004A456F" w:rsidP="00897F92">
      <w:pPr>
        <w:widowControl/>
        <w:spacing w:line="360" w:lineRule="auto"/>
        <w:jc w:val="left"/>
        <w:rPr>
          <w:rFonts w:ascii="宋体" w:eastAsia="宋体" w:hAnsi="宋体" w:cs="宋体"/>
          <w:color w:val="333333"/>
          <w:kern w:val="0"/>
          <w:sz w:val="18"/>
          <w:szCs w:val="18"/>
        </w:rPr>
      </w:pPr>
    </w:p>
    <w:p w:rsidR="00DD7E60" w:rsidRPr="005D3EFD" w:rsidRDefault="00417A0E" w:rsidP="00897F92">
      <w:pPr>
        <w:widowControl/>
        <w:spacing w:line="360" w:lineRule="auto"/>
        <w:jc w:val="center"/>
        <w:rPr>
          <w:rFonts w:ascii="Calibri" w:eastAsia="宋体" w:hAnsi="Calibri" w:cs="宋体"/>
          <w:b/>
          <w:color w:val="333333"/>
          <w:kern w:val="0"/>
          <w:sz w:val="24"/>
          <w:szCs w:val="24"/>
        </w:rPr>
      </w:pPr>
      <w:r>
        <w:rPr>
          <w:rFonts w:ascii="Calibri" w:eastAsia="宋体" w:hAnsi="Calibri" w:cs="宋体" w:hint="eastAsia"/>
          <w:b/>
          <w:color w:val="333333"/>
          <w:kern w:val="0"/>
          <w:sz w:val="24"/>
          <w:szCs w:val="24"/>
        </w:rPr>
        <w:t>（二）</w:t>
      </w:r>
      <w:r w:rsidR="00DD7E60" w:rsidRPr="005D3EFD">
        <w:rPr>
          <w:rFonts w:ascii="Calibri" w:eastAsia="宋体" w:hAnsi="Calibri" w:cs="宋体"/>
          <w:b/>
          <w:color w:val="333333"/>
          <w:kern w:val="0"/>
          <w:sz w:val="24"/>
          <w:szCs w:val="24"/>
        </w:rPr>
        <w:t>刑法</w:t>
      </w:r>
      <w:r w:rsidR="00DD7E60" w:rsidRPr="005D3EFD">
        <w:rPr>
          <w:rFonts w:ascii="Calibri" w:eastAsia="宋体" w:hAnsi="Calibri" w:cs="宋体" w:hint="eastAsia"/>
          <w:b/>
          <w:color w:val="333333"/>
          <w:kern w:val="0"/>
          <w:sz w:val="24"/>
          <w:szCs w:val="24"/>
        </w:rPr>
        <w:t>学</w:t>
      </w:r>
    </w:p>
    <w:p w:rsidR="00C51327" w:rsidRDefault="00864EE6" w:rsidP="00897F92">
      <w:pPr>
        <w:pStyle w:val="a7"/>
        <w:shd w:val="clear" w:color="auto" w:fill="FDFDFE"/>
        <w:spacing w:before="0" w:beforeAutospacing="0" w:after="0" w:afterAutospacing="0" w:line="360" w:lineRule="auto"/>
        <w:ind w:firstLineChars="200" w:firstLine="480"/>
        <w:rPr>
          <w:rFonts w:ascii="Calibri" w:hAnsi="Calibri"/>
          <w:noProof/>
          <w:color w:val="333333"/>
        </w:rPr>
      </w:pPr>
      <w:r w:rsidRPr="00864EE6">
        <w:rPr>
          <w:rFonts w:ascii="Calibri" w:hAnsi="Calibri" w:hint="eastAsia"/>
          <w:noProof/>
          <w:color w:val="333333"/>
        </w:rPr>
        <w:t>刑法研究所是法学院为适应法学一级学科博士学位授权的发展需要而新设立的教学、研究机构。现有教授</w:t>
      </w:r>
      <w:r w:rsidRPr="00864EE6">
        <w:rPr>
          <w:rFonts w:ascii="Calibri" w:hAnsi="Calibri" w:hint="eastAsia"/>
          <w:noProof/>
          <w:color w:val="333333"/>
        </w:rPr>
        <w:t>1</w:t>
      </w:r>
      <w:r w:rsidRPr="00864EE6">
        <w:rPr>
          <w:rFonts w:ascii="Calibri" w:hAnsi="Calibri" w:hint="eastAsia"/>
          <w:noProof/>
          <w:color w:val="333333"/>
        </w:rPr>
        <w:t>人、副教授</w:t>
      </w:r>
      <w:r w:rsidRPr="00864EE6">
        <w:rPr>
          <w:rFonts w:ascii="Calibri" w:hAnsi="Calibri" w:hint="eastAsia"/>
          <w:noProof/>
          <w:color w:val="333333"/>
        </w:rPr>
        <w:t>2</w:t>
      </w:r>
      <w:r w:rsidRPr="00864EE6">
        <w:rPr>
          <w:rFonts w:ascii="Calibri" w:hAnsi="Calibri" w:hint="eastAsia"/>
          <w:noProof/>
          <w:color w:val="333333"/>
        </w:rPr>
        <w:t>人、讲师</w:t>
      </w:r>
      <w:r w:rsidRPr="00864EE6">
        <w:rPr>
          <w:rFonts w:ascii="Calibri" w:hAnsi="Calibri" w:hint="eastAsia"/>
          <w:noProof/>
          <w:color w:val="333333"/>
        </w:rPr>
        <w:t>1</w:t>
      </w:r>
      <w:r w:rsidRPr="00864EE6">
        <w:rPr>
          <w:rFonts w:ascii="Calibri" w:hAnsi="Calibri" w:hint="eastAsia"/>
          <w:noProof/>
          <w:color w:val="333333"/>
        </w:rPr>
        <w:t>人，其中获得法学博士学位</w:t>
      </w:r>
      <w:r w:rsidRPr="00864EE6">
        <w:rPr>
          <w:rFonts w:ascii="Calibri" w:hAnsi="Calibri" w:hint="eastAsia"/>
          <w:noProof/>
          <w:color w:val="333333"/>
        </w:rPr>
        <w:t>3</w:t>
      </w:r>
      <w:r w:rsidRPr="00864EE6">
        <w:rPr>
          <w:rFonts w:ascii="Calibri" w:hAnsi="Calibri" w:hint="eastAsia"/>
          <w:noProof/>
          <w:color w:val="333333"/>
        </w:rPr>
        <w:t>人，担任博士生导师和硕士生导师者各</w:t>
      </w:r>
      <w:r w:rsidRPr="00864EE6">
        <w:rPr>
          <w:rFonts w:ascii="Calibri" w:hAnsi="Calibri" w:hint="eastAsia"/>
          <w:noProof/>
          <w:color w:val="333333"/>
        </w:rPr>
        <w:t>1</w:t>
      </w:r>
      <w:r w:rsidRPr="00864EE6">
        <w:rPr>
          <w:rFonts w:ascii="Calibri" w:hAnsi="Calibri" w:hint="eastAsia"/>
          <w:noProof/>
          <w:color w:val="333333"/>
        </w:rPr>
        <w:t>人，所长曾粤兴教授担任中国刑法学研究会理事、中国刑事诉讼法学研究会理事和中国法学会立法学研究会常务理事。本所教师先后承担省部级课题多项，出版著作十余部，发表论文上百篇，获得过校级“十佳教师奖”、中国法学会优秀成果奖等荣誉。研究所与国内包括与台湾、香港、澳门地区同行建立了密切的学术联系，与地方司法机关建立了合作关系，将积极拓展与欧美、日本法学院校的学术交流与合作。研究所将围绕学院学科建设需要，依据学院现有研究平台组织开展特色化、规模化的学术研究。</w:t>
      </w:r>
    </w:p>
    <w:p w:rsidR="00DD7E60" w:rsidRDefault="00DD7E60" w:rsidP="00DD7E60">
      <w:pPr>
        <w:widowControl/>
        <w:shd w:val="clear" w:color="auto" w:fill="FFFFFF"/>
        <w:spacing w:line="360" w:lineRule="auto"/>
        <w:ind w:firstLineChars="200" w:firstLine="420"/>
        <w:jc w:val="left"/>
        <w:rPr>
          <w:rFonts w:ascii="Calibri" w:eastAsia="宋体" w:hAnsi="Calibri" w:cs="宋体"/>
          <w:color w:val="333333"/>
          <w:kern w:val="0"/>
          <w:sz w:val="24"/>
          <w:szCs w:val="24"/>
        </w:rPr>
      </w:pPr>
      <w:r>
        <w:rPr>
          <w:noProof/>
        </w:rPr>
        <w:drawing>
          <wp:anchor distT="0" distB="0" distL="114300" distR="114300" simplePos="0" relativeHeight="251651072" behindDoc="0" locked="0" layoutInCell="1" allowOverlap="1" wp14:anchorId="2A3E359E" wp14:editId="2F9BBFD9">
            <wp:simplePos x="0" y="0"/>
            <wp:positionH relativeFrom="column">
              <wp:posOffset>-38100</wp:posOffset>
            </wp:positionH>
            <wp:positionV relativeFrom="paragraph">
              <wp:posOffset>320040</wp:posOffset>
            </wp:positionV>
            <wp:extent cx="1314450" cy="1590675"/>
            <wp:effectExtent l="0" t="0" r="0"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4450" cy="1590675"/>
                    </a:xfrm>
                    <a:prstGeom prst="rect">
                      <a:avLst/>
                    </a:prstGeom>
                  </pic:spPr>
                </pic:pic>
              </a:graphicData>
            </a:graphic>
            <wp14:sizeRelH relativeFrom="margin">
              <wp14:pctWidth>0</wp14:pctWidth>
            </wp14:sizeRelH>
            <wp14:sizeRelV relativeFrom="margin">
              <wp14:pctHeight>0</wp14:pctHeight>
            </wp14:sizeRelV>
          </wp:anchor>
        </w:drawing>
      </w:r>
    </w:p>
    <w:p w:rsidR="00DD7E60" w:rsidRDefault="00DD7E60" w:rsidP="004E6D84">
      <w:pPr>
        <w:widowControl/>
        <w:shd w:val="clear" w:color="auto" w:fill="FFFFFF"/>
        <w:spacing w:line="360" w:lineRule="auto"/>
        <w:ind w:firstLineChars="200" w:firstLine="480"/>
        <w:jc w:val="left"/>
        <w:rPr>
          <w:rFonts w:ascii="Calibri" w:eastAsia="宋体" w:hAnsi="Calibri" w:cs="宋体"/>
          <w:noProof/>
          <w:color w:val="333333"/>
          <w:kern w:val="0"/>
          <w:sz w:val="24"/>
          <w:szCs w:val="24"/>
        </w:rPr>
      </w:pPr>
      <w:r w:rsidRPr="00A55D06">
        <w:rPr>
          <w:rFonts w:ascii="Calibri" w:eastAsia="宋体" w:hAnsi="Calibri" w:cs="宋体" w:hint="eastAsia"/>
          <w:noProof/>
          <w:color w:val="333333"/>
          <w:kern w:val="0"/>
          <w:sz w:val="24"/>
          <w:szCs w:val="24"/>
        </w:rPr>
        <w:t>曾粤兴，</w:t>
      </w:r>
      <w:r w:rsidRPr="00A55D06">
        <w:rPr>
          <w:rFonts w:ascii="Calibri" w:eastAsia="宋体" w:hAnsi="Calibri" w:cs="宋体"/>
          <w:noProof/>
          <w:color w:val="333333"/>
          <w:kern w:val="0"/>
          <w:sz w:val="24"/>
          <w:szCs w:val="24"/>
        </w:rPr>
        <w:t xml:space="preserve"> </w:t>
      </w:r>
      <w:r w:rsidRPr="00A55D06">
        <w:rPr>
          <w:rFonts w:ascii="Calibri" w:eastAsia="宋体" w:hAnsi="Calibri" w:cs="宋体" w:hint="eastAsia"/>
          <w:noProof/>
          <w:color w:val="333333"/>
          <w:kern w:val="0"/>
          <w:sz w:val="24"/>
          <w:szCs w:val="24"/>
        </w:rPr>
        <w:t>教授，博士生导师，法学博士，北京师范大学刑事法律科学研究院博士后。曾任昆明理工大学法学院院长，兼任中国法学会刑法学研究会理事、中国法学会刑事诉讼法学研究会理事、中国行为法学会理事、中国法学会法学期刊研究会理事、云南省政府法律顾问、云南省人民检察院专家咨询委员会委员、昆明市人民检察院特约检察员及专家咨询委员会委员、昆明市人民政府法律专家咨询委员会委员、昆明市律师协会刑事专业委员会首席顾问等。</w:t>
      </w:r>
    </w:p>
    <w:p w:rsidR="00344831" w:rsidRPr="00052C0A" w:rsidRDefault="00344831" w:rsidP="004E6D84">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DD7E60" w:rsidRPr="00BE0A40" w:rsidRDefault="00DD7E60" w:rsidP="00690929">
      <w:pPr>
        <w:widowControl/>
        <w:spacing w:line="360" w:lineRule="auto"/>
        <w:ind w:firstLineChars="200" w:firstLine="480"/>
        <w:jc w:val="left"/>
        <w:rPr>
          <w:rFonts w:ascii="Calibri" w:eastAsia="宋体" w:hAnsi="Calibri" w:cs="宋体"/>
          <w:color w:val="333333"/>
          <w:kern w:val="0"/>
          <w:sz w:val="24"/>
          <w:szCs w:val="24"/>
          <w:highlight w:val="yellow"/>
        </w:rPr>
      </w:pPr>
      <w:r>
        <w:rPr>
          <w:rFonts w:ascii="Calibri" w:eastAsia="宋体" w:hAnsi="Calibri" w:cs="宋体"/>
          <w:noProof/>
          <w:color w:val="333333"/>
          <w:kern w:val="0"/>
          <w:sz w:val="24"/>
          <w:szCs w:val="24"/>
        </w:rPr>
        <w:drawing>
          <wp:anchor distT="0" distB="0" distL="114300" distR="114300" simplePos="0" relativeHeight="251658240" behindDoc="1" locked="0" layoutInCell="1" allowOverlap="1" wp14:anchorId="051BAC52" wp14:editId="11AE7A04">
            <wp:simplePos x="0" y="0"/>
            <wp:positionH relativeFrom="column">
              <wp:posOffset>-1988</wp:posOffset>
            </wp:positionH>
            <wp:positionV relativeFrom="paragraph">
              <wp:posOffset>57647</wp:posOffset>
            </wp:positionV>
            <wp:extent cx="1224501" cy="1820425"/>
            <wp:effectExtent l="0" t="0" r="0" b="8890"/>
            <wp:wrapTight wrapText="bothSides">
              <wp:wrapPolygon edited="0">
                <wp:start x="0" y="0"/>
                <wp:lineTo x="0" y="21479"/>
                <wp:lineTo x="21174" y="21479"/>
                <wp:lineTo x="21174"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01211702360660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4501" cy="1820425"/>
                    </a:xfrm>
                    <a:prstGeom prst="rect">
                      <a:avLst/>
                    </a:prstGeom>
                  </pic:spPr>
                </pic:pic>
              </a:graphicData>
            </a:graphic>
            <wp14:sizeRelH relativeFrom="page">
              <wp14:pctWidth>0</wp14:pctWidth>
            </wp14:sizeRelH>
            <wp14:sizeRelV relativeFrom="page">
              <wp14:pctHeight>0</wp14:pctHeight>
            </wp14:sizeRelV>
          </wp:anchor>
        </w:drawing>
      </w:r>
      <w:r w:rsidR="00BE0A40" w:rsidRPr="00BE0A40">
        <w:rPr>
          <w:rFonts w:ascii="Calibri" w:eastAsia="宋体" w:hAnsi="Calibri" w:cs="宋体" w:hint="eastAsia"/>
          <w:noProof/>
          <w:color w:val="333333"/>
          <w:kern w:val="0"/>
          <w:sz w:val="24"/>
          <w:szCs w:val="24"/>
        </w:rPr>
        <w:t>陈君，副教授；研究方向：刑法学，环境犯罪；主讲课程：刑法总论，犯罪学，保险法；代表性学术成果：</w:t>
      </w:r>
      <w:r w:rsidR="00BE0A40" w:rsidRPr="00BE0A40">
        <w:rPr>
          <w:rFonts w:ascii="Calibri" w:eastAsia="宋体" w:hAnsi="Calibri" w:cs="宋体"/>
          <w:noProof/>
          <w:color w:val="333333"/>
          <w:kern w:val="0"/>
          <w:sz w:val="24"/>
          <w:szCs w:val="24"/>
        </w:rPr>
        <w:t>1</w:t>
      </w:r>
      <w:r w:rsidR="00BE0A40" w:rsidRPr="00BE0A40">
        <w:rPr>
          <w:rFonts w:ascii="Calibri" w:eastAsia="宋体" w:hAnsi="Calibri" w:cs="宋体"/>
          <w:noProof/>
          <w:color w:val="333333"/>
          <w:kern w:val="0"/>
          <w:sz w:val="24"/>
          <w:szCs w:val="24"/>
        </w:rPr>
        <w:t>、对《刑法修正案</w:t>
      </w:r>
      <w:r w:rsidR="00BE0A40" w:rsidRPr="00BE0A40">
        <w:rPr>
          <w:rFonts w:ascii="Calibri" w:eastAsia="宋体" w:hAnsi="Calibri" w:cs="宋体"/>
          <w:noProof/>
          <w:color w:val="333333"/>
          <w:kern w:val="0"/>
          <w:sz w:val="24"/>
          <w:szCs w:val="24"/>
        </w:rPr>
        <w:t>(</w:t>
      </w:r>
      <w:r w:rsidR="00BE0A40" w:rsidRPr="00BE0A40">
        <w:rPr>
          <w:rFonts w:ascii="Calibri" w:eastAsia="宋体" w:hAnsi="Calibri" w:cs="宋体"/>
          <w:noProof/>
          <w:color w:val="333333"/>
          <w:kern w:val="0"/>
          <w:sz w:val="24"/>
          <w:szCs w:val="24"/>
        </w:rPr>
        <w:t>八</w:t>
      </w:r>
      <w:r w:rsidR="00BE0A40" w:rsidRPr="00BE0A40">
        <w:rPr>
          <w:rFonts w:ascii="Calibri" w:eastAsia="宋体" w:hAnsi="Calibri" w:cs="宋体"/>
          <w:noProof/>
          <w:color w:val="333333"/>
          <w:kern w:val="0"/>
          <w:sz w:val="24"/>
          <w:szCs w:val="24"/>
        </w:rPr>
        <w:t>)</w:t>
      </w:r>
      <w:r w:rsidR="00BE0A40" w:rsidRPr="00BE0A40">
        <w:rPr>
          <w:rFonts w:ascii="Calibri" w:eastAsia="宋体" w:hAnsi="Calibri" w:cs="宋体"/>
          <w:noProof/>
          <w:color w:val="333333"/>
          <w:kern w:val="0"/>
          <w:sz w:val="24"/>
          <w:szCs w:val="24"/>
        </w:rPr>
        <w:t>》关于污染环境罪规定的理解与探讨，北京理工大学学报</w:t>
      </w:r>
      <w:r w:rsidR="00BE0A40" w:rsidRPr="00BE0A40">
        <w:rPr>
          <w:rFonts w:ascii="Calibri" w:eastAsia="宋体" w:hAnsi="Calibri" w:cs="宋体"/>
          <w:noProof/>
          <w:color w:val="333333"/>
          <w:kern w:val="0"/>
          <w:sz w:val="24"/>
          <w:szCs w:val="24"/>
        </w:rPr>
        <w:t>2012(6)</w:t>
      </w:r>
      <w:r w:rsidR="00BE0A40" w:rsidRPr="00BE0A40">
        <w:rPr>
          <w:rFonts w:ascii="Calibri" w:eastAsia="宋体" w:hAnsi="Calibri" w:cs="宋体"/>
          <w:noProof/>
          <w:color w:val="333333"/>
          <w:kern w:val="0"/>
          <w:sz w:val="24"/>
          <w:szCs w:val="24"/>
        </w:rPr>
        <w:t>；</w:t>
      </w:r>
      <w:r w:rsidR="00BE0A40" w:rsidRPr="00BE0A40">
        <w:rPr>
          <w:rFonts w:ascii="Calibri" w:eastAsia="宋体" w:hAnsi="Calibri" w:cs="宋体"/>
          <w:noProof/>
          <w:color w:val="333333"/>
          <w:kern w:val="0"/>
          <w:sz w:val="24"/>
          <w:szCs w:val="24"/>
        </w:rPr>
        <w:t>2</w:t>
      </w:r>
      <w:r w:rsidR="00BE0A40" w:rsidRPr="00BE0A40">
        <w:rPr>
          <w:rFonts w:ascii="Calibri" w:eastAsia="宋体" w:hAnsi="Calibri" w:cs="宋体"/>
          <w:noProof/>
          <w:color w:val="333333"/>
          <w:kern w:val="0"/>
          <w:sz w:val="24"/>
          <w:szCs w:val="24"/>
        </w:rPr>
        <w:t>、论疫学因果关系在污染环境罪中的适用，北京理工大学学报</w:t>
      </w:r>
      <w:r w:rsidR="00BE0A40" w:rsidRPr="00BE0A40">
        <w:rPr>
          <w:rFonts w:ascii="Calibri" w:eastAsia="宋体" w:hAnsi="Calibri" w:cs="宋体"/>
          <w:noProof/>
          <w:color w:val="333333"/>
          <w:kern w:val="0"/>
          <w:sz w:val="24"/>
          <w:szCs w:val="24"/>
        </w:rPr>
        <w:t>2011(6)</w:t>
      </w:r>
      <w:r w:rsidR="00BE0A40" w:rsidRPr="00BE0A40">
        <w:rPr>
          <w:rFonts w:ascii="Calibri" w:eastAsia="宋体" w:hAnsi="Calibri" w:cs="宋体"/>
          <w:noProof/>
          <w:color w:val="333333"/>
          <w:kern w:val="0"/>
          <w:sz w:val="24"/>
          <w:szCs w:val="24"/>
        </w:rPr>
        <w:t>；</w:t>
      </w:r>
      <w:r w:rsidR="00BE0A40" w:rsidRPr="00BE0A40">
        <w:rPr>
          <w:rFonts w:ascii="Calibri" w:eastAsia="宋体" w:hAnsi="Calibri" w:cs="宋体"/>
          <w:noProof/>
          <w:color w:val="333333"/>
          <w:kern w:val="0"/>
          <w:sz w:val="24"/>
          <w:szCs w:val="24"/>
        </w:rPr>
        <w:t>3</w:t>
      </w:r>
      <w:r w:rsidR="00BE0A40" w:rsidRPr="00BE0A40">
        <w:rPr>
          <w:rFonts w:ascii="Calibri" w:eastAsia="宋体" w:hAnsi="Calibri" w:cs="宋体"/>
          <w:noProof/>
          <w:color w:val="333333"/>
          <w:kern w:val="0"/>
          <w:sz w:val="24"/>
          <w:szCs w:val="24"/>
        </w:rPr>
        <w:t>、我国刑事被害人救济制度及其设计，北京理工大学学报</w:t>
      </w:r>
      <w:r w:rsidR="00BE0A40" w:rsidRPr="00BE0A40">
        <w:rPr>
          <w:rFonts w:ascii="Calibri" w:eastAsia="宋体" w:hAnsi="Calibri" w:cs="宋体"/>
          <w:noProof/>
          <w:color w:val="333333"/>
          <w:kern w:val="0"/>
          <w:sz w:val="24"/>
          <w:szCs w:val="24"/>
        </w:rPr>
        <w:t>2010(6)</w:t>
      </w:r>
      <w:r w:rsidR="00BE0A40">
        <w:rPr>
          <w:rFonts w:ascii="Calibri" w:eastAsia="宋体" w:hAnsi="Calibri" w:cs="宋体" w:hint="eastAsia"/>
          <w:noProof/>
          <w:color w:val="333333"/>
          <w:kern w:val="0"/>
          <w:sz w:val="24"/>
          <w:szCs w:val="24"/>
        </w:rPr>
        <w:t>。</w:t>
      </w:r>
    </w:p>
    <w:p w:rsidR="00344831" w:rsidRDefault="00344831" w:rsidP="00DD7E60">
      <w:pPr>
        <w:widowControl/>
        <w:jc w:val="left"/>
        <w:rPr>
          <w:rFonts w:ascii="Calibri" w:eastAsia="宋体" w:hAnsi="Calibri" w:cs="宋体"/>
          <w:color w:val="333333"/>
          <w:kern w:val="0"/>
          <w:sz w:val="24"/>
          <w:szCs w:val="24"/>
        </w:rPr>
      </w:pPr>
    </w:p>
    <w:p w:rsidR="00DD7E60" w:rsidRDefault="00892D6F" w:rsidP="00DD7E60">
      <w:pPr>
        <w:widowControl/>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53120" behindDoc="0" locked="0" layoutInCell="1" allowOverlap="1" wp14:anchorId="6D8BB614" wp14:editId="23D51A2C">
            <wp:simplePos x="0" y="0"/>
            <wp:positionH relativeFrom="column">
              <wp:posOffset>-73482</wp:posOffset>
            </wp:positionH>
            <wp:positionV relativeFrom="paragraph">
              <wp:posOffset>206071</wp:posOffset>
            </wp:positionV>
            <wp:extent cx="1296063" cy="1926814"/>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012116483055805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6063" cy="1926814"/>
                    </a:xfrm>
                    <a:prstGeom prst="rect">
                      <a:avLst/>
                    </a:prstGeom>
                  </pic:spPr>
                </pic:pic>
              </a:graphicData>
            </a:graphic>
            <wp14:sizeRelH relativeFrom="page">
              <wp14:pctWidth>0</wp14:pctWidth>
            </wp14:sizeRelH>
            <wp14:sizeRelV relativeFrom="page">
              <wp14:pctHeight>0</wp14:pctHeight>
            </wp14:sizeRelV>
          </wp:anchor>
        </w:drawing>
      </w:r>
    </w:p>
    <w:p w:rsidR="00DD7E60" w:rsidRDefault="00DD7E60" w:rsidP="00DD7E60">
      <w:pPr>
        <w:widowControl/>
        <w:spacing w:line="360" w:lineRule="auto"/>
        <w:ind w:firstLineChars="200" w:firstLine="480"/>
        <w:jc w:val="left"/>
        <w:rPr>
          <w:rFonts w:ascii="Calibri" w:eastAsia="宋体" w:hAnsi="Calibri" w:cs="宋体"/>
          <w:color w:val="333333"/>
          <w:kern w:val="0"/>
          <w:sz w:val="24"/>
          <w:szCs w:val="24"/>
        </w:rPr>
      </w:pPr>
      <w:r w:rsidRPr="00940C36">
        <w:rPr>
          <w:rFonts w:ascii="Calibri" w:eastAsia="宋体" w:hAnsi="Calibri" w:cs="宋体" w:hint="eastAsia"/>
          <w:color w:val="333333"/>
          <w:kern w:val="0"/>
          <w:sz w:val="24"/>
          <w:szCs w:val="24"/>
        </w:rPr>
        <w:t>李金明，男，副教授，刑法学博士，硕士生导师，法律诊所所长，兼职律师。曾在检察机关工作，三次荣立三等功，被河南省人民检察院授予首届省级优秀检察官荣誉称号。</w:t>
      </w:r>
      <w:r w:rsidRPr="00940C36">
        <w:rPr>
          <w:rFonts w:ascii="Calibri" w:eastAsia="宋体" w:hAnsi="Calibri" w:cs="宋体" w:hint="eastAsia"/>
          <w:color w:val="333333"/>
          <w:kern w:val="0"/>
          <w:sz w:val="24"/>
          <w:szCs w:val="24"/>
        </w:rPr>
        <w:t>2001</w:t>
      </w:r>
      <w:r w:rsidRPr="00940C36">
        <w:rPr>
          <w:rFonts w:ascii="Calibri" w:eastAsia="宋体" w:hAnsi="Calibri" w:cs="宋体" w:hint="eastAsia"/>
          <w:color w:val="333333"/>
          <w:kern w:val="0"/>
          <w:sz w:val="24"/>
          <w:szCs w:val="24"/>
        </w:rPr>
        <w:t>年</w:t>
      </w:r>
      <w:r w:rsidRPr="00940C36">
        <w:rPr>
          <w:rFonts w:ascii="Calibri" w:eastAsia="宋体" w:hAnsi="Calibri" w:cs="宋体" w:hint="eastAsia"/>
          <w:color w:val="333333"/>
          <w:kern w:val="0"/>
          <w:sz w:val="24"/>
          <w:szCs w:val="24"/>
        </w:rPr>
        <w:t>7</w:t>
      </w:r>
      <w:r w:rsidRPr="00940C36">
        <w:rPr>
          <w:rFonts w:ascii="Calibri" w:eastAsia="宋体" w:hAnsi="Calibri" w:cs="宋体" w:hint="eastAsia"/>
          <w:color w:val="333333"/>
          <w:kern w:val="0"/>
          <w:sz w:val="24"/>
          <w:szCs w:val="24"/>
        </w:rPr>
        <w:t>月至今，在北京理工大学法学院工作。已在核心期刊发表学术论文</w:t>
      </w:r>
      <w:r w:rsidRPr="00940C36">
        <w:rPr>
          <w:rFonts w:ascii="Calibri" w:eastAsia="宋体" w:hAnsi="Calibri" w:cs="宋体" w:hint="eastAsia"/>
          <w:color w:val="333333"/>
          <w:kern w:val="0"/>
          <w:sz w:val="24"/>
          <w:szCs w:val="24"/>
        </w:rPr>
        <w:t>13</w:t>
      </w:r>
      <w:r w:rsidRPr="00940C36">
        <w:rPr>
          <w:rFonts w:ascii="Calibri" w:eastAsia="宋体" w:hAnsi="Calibri" w:cs="宋体" w:hint="eastAsia"/>
          <w:color w:val="333333"/>
          <w:kern w:val="0"/>
          <w:sz w:val="24"/>
          <w:szCs w:val="24"/>
        </w:rPr>
        <w:t>篇，出版著作</w:t>
      </w:r>
      <w:r w:rsidRPr="00940C36">
        <w:rPr>
          <w:rFonts w:ascii="Calibri" w:eastAsia="宋体" w:hAnsi="Calibri" w:cs="宋体" w:hint="eastAsia"/>
          <w:color w:val="333333"/>
          <w:kern w:val="0"/>
          <w:sz w:val="24"/>
          <w:szCs w:val="24"/>
        </w:rPr>
        <w:t>7</w:t>
      </w:r>
      <w:r w:rsidRPr="00940C36">
        <w:rPr>
          <w:rFonts w:ascii="Calibri" w:eastAsia="宋体" w:hAnsi="Calibri" w:cs="宋体" w:hint="eastAsia"/>
          <w:color w:val="333333"/>
          <w:kern w:val="0"/>
          <w:sz w:val="24"/>
          <w:szCs w:val="24"/>
        </w:rPr>
        <w:t>部（字数达</w:t>
      </w:r>
      <w:r w:rsidRPr="00940C36">
        <w:rPr>
          <w:rFonts w:ascii="Calibri" w:eastAsia="宋体" w:hAnsi="Calibri" w:cs="宋体" w:hint="eastAsia"/>
          <w:color w:val="333333"/>
          <w:kern w:val="0"/>
          <w:sz w:val="24"/>
          <w:szCs w:val="24"/>
        </w:rPr>
        <w:t>150</w:t>
      </w:r>
      <w:r w:rsidRPr="00940C36">
        <w:rPr>
          <w:rFonts w:ascii="Calibri" w:eastAsia="宋体" w:hAnsi="Calibri" w:cs="宋体" w:hint="eastAsia"/>
          <w:color w:val="333333"/>
          <w:kern w:val="0"/>
          <w:sz w:val="24"/>
          <w:szCs w:val="24"/>
        </w:rPr>
        <w:t>万字以上）；参加科研项目</w:t>
      </w:r>
      <w:r w:rsidRPr="00940C36">
        <w:rPr>
          <w:rFonts w:ascii="Calibri" w:eastAsia="宋体" w:hAnsi="Calibri" w:cs="宋体" w:hint="eastAsia"/>
          <w:color w:val="333333"/>
          <w:kern w:val="0"/>
          <w:sz w:val="24"/>
          <w:szCs w:val="24"/>
        </w:rPr>
        <w:t>4</w:t>
      </w:r>
      <w:r w:rsidRPr="00940C36">
        <w:rPr>
          <w:rFonts w:ascii="Calibri" w:eastAsia="宋体" w:hAnsi="Calibri" w:cs="宋体" w:hint="eastAsia"/>
          <w:color w:val="333333"/>
          <w:kern w:val="0"/>
          <w:sz w:val="24"/>
          <w:szCs w:val="24"/>
        </w:rPr>
        <w:t>项，其中部级项目</w:t>
      </w:r>
      <w:r w:rsidRPr="00940C36">
        <w:rPr>
          <w:rFonts w:ascii="Calibri" w:eastAsia="宋体" w:hAnsi="Calibri" w:cs="宋体" w:hint="eastAsia"/>
          <w:color w:val="333333"/>
          <w:kern w:val="0"/>
          <w:sz w:val="24"/>
          <w:szCs w:val="24"/>
        </w:rPr>
        <w:t>1</w:t>
      </w:r>
      <w:r w:rsidRPr="00940C36">
        <w:rPr>
          <w:rFonts w:ascii="Calibri" w:eastAsia="宋体" w:hAnsi="Calibri" w:cs="宋体" w:hint="eastAsia"/>
          <w:color w:val="333333"/>
          <w:kern w:val="0"/>
          <w:sz w:val="24"/>
          <w:szCs w:val="24"/>
        </w:rPr>
        <w:t>项。被评为全校最受学生欢迎的</w:t>
      </w:r>
      <w:r w:rsidRPr="00940C36">
        <w:rPr>
          <w:rFonts w:ascii="Calibri" w:eastAsia="宋体" w:hAnsi="Calibri" w:cs="宋体" w:hint="eastAsia"/>
          <w:color w:val="333333"/>
          <w:kern w:val="0"/>
          <w:sz w:val="24"/>
          <w:szCs w:val="24"/>
        </w:rPr>
        <w:t>10</w:t>
      </w:r>
      <w:r w:rsidRPr="00940C36">
        <w:rPr>
          <w:rFonts w:ascii="Calibri" w:eastAsia="宋体" w:hAnsi="Calibri" w:cs="宋体" w:hint="eastAsia"/>
          <w:color w:val="333333"/>
          <w:kern w:val="0"/>
          <w:sz w:val="24"/>
          <w:szCs w:val="24"/>
        </w:rPr>
        <w:t>位教师之一，获第六届北京理工大学“我爱我师”优秀教师奖（</w:t>
      </w:r>
      <w:r w:rsidRPr="00940C36">
        <w:rPr>
          <w:rFonts w:ascii="Calibri" w:eastAsia="宋体" w:hAnsi="Calibri" w:cs="宋体" w:hint="eastAsia"/>
          <w:color w:val="333333"/>
          <w:kern w:val="0"/>
          <w:sz w:val="24"/>
          <w:szCs w:val="24"/>
        </w:rPr>
        <w:t>2011</w:t>
      </w:r>
      <w:r w:rsidRPr="00940C36">
        <w:rPr>
          <w:rFonts w:ascii="Calibri" w:eastAsia="宋体" w:hAnsi="Calibri" w:cs="宋体" w:hint="eastAsia"/>
          <w:color w:val="333333"/>
          <w:kern w:val="0"/>
          <w:sz w:val="24"/>
          <w:szCs w:val="24"/>
        </w:rPr>
        <w:t>年），是人文学科唯一获此奖项的教师；指导学生多次参加国内外模拟法庭大赛，获得冠军和一等奖。</w:t>
      </w:r>
    </w:p>
    <w:p w:rsidR="00DD7E60" w:rsidRDefault="00DD7E60" w:rsidP="00DD7E60">
      <w:pPr>
        <w:widowControl/>
        <w:jc w:val="left"/>
        <w:rPr>
          <w:rFonts w:ascii="Calibri" w:eastAsia="宋体" w:hAnsi="Calibri" w:cs="宋体"/>
          <w:color w:val="333333"/>
          <w:kern w:val="0"/>
          <w:sz w:val="24"/>
          <w:szCs w:val="24"/>
        </w:rPr>
      </w:pPr>
    </w:p>
    <w:p w:rsidR="004A456F" w:rsidRDefault="004A456F" w:rsidP="004A47E5">
      <w:pPr>
        <w:widowControl/>
        <w:spacing w:line="360" w:lineRule="auto"/>
        <w:jc w:val="left"/>
        <w:rPr>
          <w:rFonts w:ascii="Calibri" w:eastAsia="宋体" w:hAnsi="Calibri" w:cs="宋体"/>
          <w:color w:val="333333"/>
          <w:kern w:val="0"/>
          <w:sz w:val="24"/>
          <w:szCs w:val="24"/>
        </w:rPr>
      </w:pPr>
    </w:p>
    <w:p w:rsidR="00DD7E60" w:rsidRPr="007624FC" w:rsidRDefault="00DD7E60" w:rsidP="004A47E5">
      <w:pPr>
        <w:widowControl/>
        <w:spacing w:line="360" w:lineRule="auto"/>
        <w:jc w:val="center"/>
        <w:rPr>
          <w:rFonts w:ascii="宋体" w:eastAsia="宋体" w:hAnsi="宋体" w:cs="宋体"/>
          <w:color w:val="333333"/>
          <w:kern w:val="0"/>
          <w:sz w:val="24"/>
          <w:szCs w:val="24"/>
        </w:rPr>
      </w:pPr>
      <w:r>
        <w:rPr>
          <w:rFonts w:ascii="Calibri" w:eastAsia="宋体" w:hAnsi="Calibri" w:cs="宋体" w:hint="eastAsia"/>
          <w:b/>
          <w:color w:val="333333"/>
          <w:kern w:val="0"/>
          <w:sz w:val="24"/>
          <w:szCs w:val="24"/>
        </w:rPr>
        <w:t>（三</w:t>
      </w:r>
      <w:r>
        <w:rPr>
          <w:rFonts w:ascii="Calibri" w:eastAsia="宋体" w:hAnsi="Calibri" w:cs="宋体"/>
          <w:b/>
          <w:color w:val="333333"/>
          <w:kern w:val="0"/>
          <w:sz w:val="24"/>
          <w:szCs w:val="24"/>
        </w:rPr>
        <w:t>）</w:t>
      </w:r>
      <w:r w:rsidRPr="007624FC">
        <w:rPr>
          <w:rFonts w:ascii="Calibri" w:eastAsia="宋体" w:hAnsi="Calibri" w:cs="宋体" w:hint="eastAsia"/>
          <w:b/>
          <w:color w:val="333333"/>
          <w:kern w:val="0"/>
          <w:sz w:val="24"/>
          <w:szCs w:val="24"/>
        </w:rPr>
        <w:t>诉讼法学</w:t>
      </w:r>
    </w:p>
    <w:p w:rsidR="00DD7E60" w:rsidRDefault="008F5E2F" w:rsidP="004A47E5">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8F5E2F">
        <w:rPr>
          <w:rFonts w:ascii="Calibri" w:eastAsia="宋体" w:hAnsi="Calibri" w:cs="宋体" w:hint="eastAsia"/>
          <w:color w:val="333333"/>
          <w:kern w:val="0"/>
          <w:sz w:val="24"/>
          <w:szCs w:val="24"/>
        </w:rPr>
        <w:t>诉讼法学科以刑事诉讼法学、民事诉讼法学、司法制度为重点展开教学和科研工作，突出特色是依托司法大数据研究中心开展实证研究；依托模拟法庭、法律诊所、法学教育实践基地等开展实践性教学。目前有</w:t>
      </w:r>
      <w:r w:rsidRPr="008F5E2F">
        <w:rPr>
          <w:rFonts w:ascii="Calibri" w:eastAsia="宋体" w:hAnsi="Calibri" w:cs="宋体"/>
          <w:color w:val="333333"/>
          <w:kern w:val="0"/>
          <w:sz w:val="24"/>
          <w:szCs w:val="24"/>
        </w:rPr>
        <w:t>8</w:t>
      </w:r>
      <w:r w:rsidRPr="008F5E2F">
        <w:rPr>
          <w:rFonts w:ascii="Calibri" w:eastAsia="宋体" w:hAnsi="Calibri" w:cs="宋体"/>
          <w:color w:val="333333"/>
          <w:kern w:val="0"/>
          <w:sz w:val="24"/>
          <w:szCs w:val="24"/>
        </w:rPr>
        <w:t>位专职教师，其中</w:t>
      </w:r>
      <w:r w:rsidRPr="008F5E2F">
        <w:rPr>
          <w:rFonts w:ascii="Calibri" w:eastAsia="宋体" w:hAnsi="Calibri" w:cs="宋体"/>
          <w:color w:val="333333"/>
          <w:kern w:val="0"/>
          <w:sz w:val="24"/>
          <w:szCs w:val="24"/>
        </w:rPr>
        <w:t>2</w:t>
      </w:r>
      <w:r w:rsidRPr="008F5E2F">
        <w:rPr>
          <w:rFonts w:ascii="Calibri" w:eastAsia="宋体" w:hAnsi="Calibri" w:cs="宋体"/>
          <w:color w:val="333333"/>
          <w:kern w:val="0"/>
          <w:sz w:val="24"/>
          <w:szCs w:val="24"/>
        </w:rPr>
        <w:t>名教授、博导，</w:t>
      </w:r>
      <w:r w:rsidRPr="008F5E2F">
        <w:rPr>
          <w:rFonts w:ascii="Calibri" w:eastAsia="宋体" w:hAnsi="Calibri" w:cs="宋体"/>
          <w:color w:val="333333"/>
          <w:kern w:val="0"/>
          <w:sz w:val="24"/>
          <w:szCs w:val="24"/>
        </w:rPr>
        <w:t>4</w:t>
      </w:r>
      <w:r w:rsidRPr="008F5E2F">
        <w:rPr>
          <w:rFonts w:ascii="Calibri" w:eastAsia="宋体" w:hAnsi="Calibri" w:cs="宋体"/>
          <w:color w:val="333333"/>
          <w:kern w:val="0"/>
          <w:sz w:val="24"/>
          <w:szCs w:val="24"/>
        </w:rPr>
        <w:t>名副教授，</w:t>
      </w:r>
      <w:r w:rsidRPr="008F5E2F">
        <w:rPr>
          <w:rFonts w:ascii="Calibri" w:eastAsia="宋体" w:hAnsi="Calibri" w:cs="宋体"/>
          <w:color w:val="333333"/>
          <w:kern w:val="0"/>
          <w:sz w:val="24"/>
          <w:szCs w:val="24"/>
        </w:rPr>
        <w:t>2</w:t>
      </w:r>
      <w:r w:rsidRPr="008F5E2F">
        <w:rPr>
          <w:rFonts w:ascii="Calibri" w:eastAsia="宋体" w:hAnsi="Calibri" w:cs="宋体"/>
          <w:color w:val="333333"/>
          <w:kern w:val="0"/>
          <w:sz w:val="24"/>
          <w:szCs w:val="24"/>
        </w:rPr>
        <w:t>名讲师，都拥有法学博士学位与海外留学经历。近年来获得国家级、省部级科研项目多项。</w:t>
      </w: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1026FD">
        <w:rPr>
          <w:rFonts w:ascii="宋体" w:eastAsia="宋体" w:hAnsi="宋体" w:cs="宋体"/>
          <w:noProof/>
          <w:kern w:val="0"/>
          <w:sz w:val="24"/>
          <w:szCs w:val="24"/>
        </w:rPr>
        <w:drawing>
          <wp:anchor distT="0" distB="0" distL="114300" distR="114300" simplePos="0" relativeHeight="251649024" behindDoc="0" locked="0" layoutInCell="1" allowOverlap="1" wp14:anchorId="4159DC08" wp14:editId="2F5AF4C7">
            <wp:simplePos x="0" y="0"/>
            <wp:positionH relativeFrom="column">
              <wp:posOffset>36830</wp:posOffset>
            </wp:positionH>
            <wp:positionV relativeFrom="paragraph">
              <wp:posOffset>112506</wp:posOffset>
            </wp:positionV>
            <wp:extent cx="1174496" cy="1665027"/>
            <wp:effectExtent l="0" t="0" r="6985" b="0"/>
            <wp:wrapSquare wrapText="bothSides"/>
            <wp:docPr id="33" name="图片 33" descr="C:\Users\3\AppData\Roaming\Tencent\Users\19396938\QQ\WinTemp\RichOle\J{DR](`D$LN0X`BRNKNYK]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3\AppData\Roaming\Tencent\Users\19396938\QQ\WinTemp\RichOle\J{DR](`D$LN0X`BRNKNYK]P.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496" cy="1665027"/>
                    </a:xfrm>
                    <a:prstGeom prst="rect">
                      <a:avLst/>
                    </a:prstGeom>
                    <a:noFill/>
                    <a:ln>
                      <a:noFill/>
                    </a:ln>
                  </pic:spPr>
                </pic:pic>
              </a:graphicData>
            </a:graphic>
          </wp:anchor>
        </w:drawing>
      </w:r>
      <w:r w:rsidRPr="00CF1B2B">
        <w:rPr>
          <w:rFonts w:ascii="Calibri" w:eastAsia="宋体" w:hAnsi="Calibri" w:cs="宋体" w:hint="eastAsia"/>
          <w:color w:val="333333"/>
          <w:kern w:val="0"/>
          <w:sz w:val="24"/>
          <w:szCs w:val="24"/>
        </w:rPr>
        <w:t>张艳丽，北京理工大学法学院教授、博士生导师</w:t>
      </w:r>
      <w:r>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北京市教学名师</w:t>
      </w:r>
      <w:r w:rsidRPr="00CF1B2B">
        <w:rPr>
          <w:rFonts w:ascii="Calibri" w:eastAsia="宋体" w:hAnsi="Calibri" w:cs="宋体" w:hint="eastAsia"/>
          <w:color w:val="333333"/>
          <w:kern w:val="0"/>
          <w:sz w:val="24"/>
          <w:szCs w:val="24"/>
        </w:rPr>
        <w:t>。兼任中国法学教育研究会理事、中国民事诉讼法学研究会理事、中国行为法学会常务理事、中国</w:t>
      </w:r>
      <w:r w:rsidRPr="00885CD3">
        <w:rPr>
          <w:rFonts w:ascii="Calibri" w:eastAsia="宋体" w:hAnsi="Calibri" w:cs="宋体" w:hint="eastAsia"/>
          <w:color w:val="333333"/>
          <w:kern w:val="0"/>
          <w:sz w:val="24"/>
          <w:szCs w:val="24"/>
        </w:rPr>
        <w:t>仲裁法学会理事、北京市破产法学会常务理事、</w:t>
      </w:r>
      <w:r w:rsidRPr="00885CD3">
        <w:rPr>
          <w:rFonts w:ascii="Calibri" w:eastAsia="宋体" w:hAnsi="Calibri" w:cs="宋体"/>
          <w:color w:val="333333"/>
          <w:kern w:val="0"/>
          <w:sz w:val="24"/>
          <w:szCs w:val="24"/>
        </w:rPr>
        <w:t>北京市科技法学会副会长</w:t>
      </w:r>
      <w:r w:rsidRPr="00885CD3">
        <w:rPr>
          <w:rFonts w:ascii="Calibri" w:eastAsia="宋体" w:hAnsi="Calibri" w:cs="宋体" w:hint="eastAsia"/>
          <w:color w:val="333333"/>
          <w:kern w:val="0"/>
          <w:sz w:val="24"/>
          <w:szCs w:val="24"/>
        </w:rPr>
        <w:t>。</w:t>
      </w:r>
      <w:r w:rsidRPr="00CF1B2B">
        <w:rPr>
          <w:rFonts w:ascii="Calibri" w:eastAsia="宋体" w:hAnsi="Calibri" w:cs="宋体" w:hint="eastAsia"/>
          <w:color w:val="333333"/>
          <w:kern w:val="0"/>
          <w:sz w:val="24"/>
          <w:szCs w:val="24"/>
        </w:rPr>
        <w:t>研究领域包括民事诉讼法、破产法、司法制度。著有《诉讼程序与制度：前沿专</w:t>
      </w:r>
      <w:bookmarkStart w:id="0" w:name="_GoBack"/>
      <w:bookmarkEnd w:id="0"/>
      <w:r w:rsidRPr="00CF1B2B">
        <w:rPr>
          <w:rFonts w:ascii="Calibri" w:eastAsia="宋体" w:hAnsi="Calibri" w:cs="宋体" w:hint="eastAsia"/>
          <w:color w:val="333333"/>
          <w:kern w:val="0"/>
          <w:sz w:val="24"/>
          <w:szCs w:val="24"/>
        </w:rPr>
        <w:t>论》、《破产欺诈法律规制研究》、《民事诉讼法》等专著、教材多本，发表学术论文</w:t>
      </w:r>
      <w:r w:rsidRPr="00CF1B2B">
        <w:rPr>
          <w:rFonts w:ascii="Calibri" w:eastAsia="宋体" w:hAnsi="Calibri" w:cs="宋体" w:hint="eastAsia"/>
          <w:color w:val="333333"/>
          <w:kern w:val="0"/>
          <w:sz w:val="24"/>
          <w:szCs w:val="24"/>
        </w:rPr>
        <w:t>60</w:t>
      </w:r>
      <w:r w:rsidRPr="00CF1B2B">
        <w:rPr>
          <w:rFonts w:ascii="Calibri" w:eastAsia="宋体" w:hAnsi="Calibri" w:cs="宋体" w:hint="eastAsia"/>
          <w:color w:val="333333"/>
          <w:kern w:val="0"/>
          <w:sz w:val="24"/>
          <w:szCs w:val="24"/>
        </w:rPr>
        <w:t>余篇。曾获教育部、中国法学会、北京市教委教学科研成果奖</w:t>
      </w:r>
      <w:r w:rsidRPr="00CF1B2B">
        <w:rPr>
          <w:rFonts w:ascii="Calibri" w:eastAsia="宋体" w:hAnsi="Calibri" w:cs="宋体" w:hint="eastAsia"/>
          <w:color w:val="333333"/>
          <w:kern w:val="0"/>
          <w:sz w:val="24"/>
          <w:szCs w:val="24"/>
        </w:rPr>
        <w:t>3</w:t>
      </w:r>
      <w:r w:rsidRPr="00CF1B2B">
        <w:rPr>
          <w:rFonts w:ascii="Calibri" w:eastAsia="宋体" w:hAnsi="Calibri" w:cs="宋体" w:hint="eastAsia"/>
          <w:color w:val="333333"/>
          <w:kern w:val="0"/>
          <w:sz w:val="24"/>
          <w:szCs w:val="24"/>
        </w:rPr>
        <w:t>项。</w:t>
      </w: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1026FD">
        <w:rPr>
          <w:rFonts w:ascii="宋体" w:eastAsia="宋体" w:hAnsi="宋体" w:cs="宋体"/>
          <w:noProof/>
          <w:kern w:val="0"/>
          <w:sz w:val="24"/>
          <w:szCs w:val="24"/>
        </w:rPr>
        <w:lastRenderedPageBreak/>
        <w:drawing>
          <wp:anchor distT="0" distB="0" distL="114300" distR="114300" simplePos="0" relativeHeight="251650048" behindDoc="0" locked="0" layoutInCell="1" allowOverlap="1" wp14:anchorId="4F6D2FEA" wp14:editId="2AD3F1A3">
            <wp:simplePos x="0" y="0"/>
            <wp:positionH relativeFrom="margin">
              <wp:align>left</wp:align>
            </wp:positionH>
            <wp:positionV relativeFrom="paragraph">
              <wp:posOffset>49539</wp:posOffset>
            </wp:positionV>
            <wp:extent cx="1194868" cy="1433015"/>
            <wp:effectExtent l="0" t="0" r="5715" b="0"/>
            <wp:wrapSquare wrapText="bothSides"/>
            <wp:docPr id="34" name="图片 34" descr="C:\Users\3\AppData\Roaming\Tencent\Users\19396938\QQ\WinTemp\RichOle\41J9FGIB_`NM)@4)7][ZD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3\AppData\Roaming\Tencent\Users\19396938\QQ\WinTemp\RichOle\41J9FGIB_`NM)@4)7][ZDZQ.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4868" cy="1433015"/>
                    </a:xfrm>
                    <a:prstGeom prst="rect">
                      <a:avLst/>
                    </a:prstGeom>
                    <a:noFill/>
                    <a:ln>
                      <a:noFill/>
                    </a:ln>
                  </pic:spPr>
                </pic:pic>
              </a:graphicData>
            </a:graphic>
          </wp:anchor>
        </w:drawing>
      </w:r>
      <w:r w:rsidRPr="00990C56">
        <w:rPr>
          <w:rFonts w:ascii="Calibri" w:eastAsia="宋体" w:hAnsi="Calibri" w:cs="宋体" w:hint="eastAsia"/>
          <w:color w:val="333333"/>
          <w:kern w:val="0"/>
          <w:sz w:val="24"/>
          <w:szCs w:val="24"/>
        </w:rPr>
        <w:t>徐昕，北京理工大学法学院教授，博士生导师，司法研究所主任，曾任海南大学、西南政法大学教授，独著《诗性正义》、《迈向社会和谐的纠纷解决》、《论私力救济》、《英国民事诉讼与民事司法改革》，合著十多部，主编《司法》杂志、司法文丛、《北理法学》。</w:t>
      </w: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35A72"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FE05B3">
        <w:rPr>
          <w:rFonts w:ascii="宋体" w:eastAsia="宋体" w:hAnsi="宋体" w:cs="宋体"/>
          <w:noProof/>
          <w:kern w:val="0"/>
          <w:sz w:val="24"/>
          <w:szCs w:val="24"/>
        </w:rPr>
        <w:drawing>
          <wp:anchor distT="0" distB="0" distL="114300" distR="114300" simplePos="0" relativeHeight="251655168" behindDoc="0" locked="0" layoutInCell="1" allowOverlap="1" wp14:anchorId="1FE9B496" wp14:editId="63C1A513">
            <wp:simplePos x="0" y="0"/>
            <wp:positionH relativeFrom="margin">
              <wp:align>left</wp:align>
            </wp:positionH>
            <wp:positionV relativeFrom="paragraph">
              <wp:posOffset>83185</wp:posOffset>
            </wp:positionV>
            <wp:extent cx="1189355" cy="1603375"/>
            <wp:effectExtent l="0" t="0" r="0" b="0"/>
            <wp:wrapSquare wrapText="bothSides"/>
            <wp:docPr id="36" name="图片 36" descr="C:\Users\3\AppData\Roaming\Tencent\Users\19396938\QQ\WinTemp\RichOle\3]4}KDEZ_UJM(C`4X`OHF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3\AppData\Roaming\Tencent\Users\19396938\QQ\WinTemp\RichOle\3]4}KDEZ_UJM(C`4X`OHF5C.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9355" cy="1603375"/>
                    </a:xfrm>
                    <a:prstGeom prst="rect">
                      <a:avLst/>
                    </a:prstGeom>
                    <a:noFill/>
                    <a:ln>
                      <a:noFill/>
                    </a:ln>
                  </pic:spPr>
                </pic:pic>
              </a:graphicData>
            </a:graphic>
          </wp:anchor>
        </w:drawing>
      </w:r>
      <w:r w:rsidR="00E44D31" w:rsidRPr="00E44D31">
        <w:rPr>
          <w:rFonts w:ascii="宋体" w:eastAsia="宋体" w:hAnsi="宋体" w:cs="宋体" w:hint="eastAsia"/>
          <w:noProof/>
          <w:kern w:val="0"/>
          <w:sz w:val="24"/>
          <w:szCs w:val="24"/>
        </w:rPr>
        <w:t>彭海青，现任北京理工大学法学院诉讼法学研究所所长，副教授、硕士研究生导师，中国政法大学法学博士、中国社科院法学所法学博士后。主要研究领域为刑事诉讼法学、证据法学、比较法学、司法制度。英国牛津大学、德国法兰克福大学访问学者。已出版著作《刑事裁判权研究》、《刑事裁判共识论》、《德国司法危机与改革》、《刑事诉讼法》等</w:t>
      </w:r>
      <w:r w:rsidR="00E44D31" w:rsidRPr="00E44D31">
        <w:rPr>
          <w:rFonts w:ascii="宋体" w:eastAsia="宋体" w:hAnsi="宋体" w:cs="宋体"/>
          <w:noProof/>
          <w:kern w:val="0"/>
          <w:sz w:val="24"/>
          <w:szCs w:val="24"/>
        </w:rPr>
        <w:t>6部，出版译著《量刑与刑事司法》等3部，发表学术论文100余篇。主持、参与国家级、省部级研究课题10余项。兼任中国刑事诉讼法学研究会理事，中国比较法学研究会理事。曾获中国诉讼法学研究会、中国法学会刑事</w:t>
      </w:r>
      <w:r w:rsidR="00E44D31" w:rsidRPr="00E44D31">
        <w:rPr>
          <w:rFonts w:ascii="宋体" w:eastAsia="宋体" w:hAnsi="宋体" w:cs="宋体" w:hint="eastAsia"/>
          <w:noProof/>
          <w:kern w:val="0"/>
          <w:sz w:val="24"/>
          <w:szCs w:val="24"/>
        </w:rPr>
        <w:t>诉讼法学会、中国法学教育研究会多项研究成果奖项</w:t>
      </w:r>
      <w:r w:rsidRPr="00990C56">
        <w:rPr>
          <w:rFonts w:ascii="Calibri" w:eastAsia="宋体" w:hAnsi="Calibri" w:cs="宋体" w:hint="eastAsia"/>
          <w:color w:val="333333"/>
          <w:kern w:val="0"/>
          <w:sz w:val="24"/>
          <w:szCs w:val="24"/>
        </w:rPr>
        <w:t>。</w:t>
      </w:r>
    </w:p>
    <w:p w:rsidR="00E35A72" w:rsidRDefault="00E35A72"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61E23" w:rsidRDefault="00461E23" w:rsidP="00555CA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35A72" w:rsidRPr="007624FC" w:rsidRDefault="004A456F" w:rsidP="00555CAA">
      <w:pPr>
        <w:widowControl/>
        <w:shd w:val="clear" w:color="auto" w:fill="FFFFFF"/>
        <w:spacing w:line="360" w:lineRule="auto"/>
        <w:jc w:val="center"/>
        <w:rPr>
          <w:rFonts w:ascii="宋体" w:eastAsia="宋体" w:hAnsi="宋体" w:cs="宋体"/>
          <w:color w:val="333333"/>
          <w:kern w:val="0"/>
          <w:sz w:val="24"/>
          <w:szCs w:val="24"/>
        </w:rPr>
      </w:pPr>
      <w:r>
        <w:rPr>
          <w:rFonts w:ascii="Calibri" w:eastAsia="宋体" w:hAnsi="Calibri" w:cs="宋体" w:hint="eastAsia"/>
          <w:b/>
          <w:color w:val="333333"/>
          <w:kern w:val="0"/>
          <w:sz w:val="24"/>
          <w:szCs w:val="24"/>
        </w:rPr>
        <w:t>（四</w:t>
      </w:r>
      <w:r w:rsidR="00E35A72" w:rsidRPr="007624FC">
        <w:rPr>
          <w:rFonts w:ascii="Calibri" w:eastAsia="宋体" w:hAnsi="Calibri" w:cs="宋体"/>
          <w:b/>
          <w:color w:val="333333"/>
          <w:kern w:val="0"/>
          <w:sz w:val="24"/>
          <w:szCs w:val="24"/>
        </w:rPr>
        <w:t>）</w:t>
      </w:r>
      <w:r w:rsidR="00E35A72" w:rsidRPr="007624FC">
        <w:rPr>
          <w:rFonts w:ascii="Calibri" w:eastAsia="宋体" w:hAnsi="Calibri" w:cs="宋体" w:hint="eastAsia"/>
          <w:b/>
          <w:color w:val="333333"/>
          <w:kern w:val="0"/>
          <w:sz w:val="24"/>
          <w:szCs w:val="24"/>
        </w:rPr>
        <w:t>民商法学</w:t>
      </w:r>
    </w:p>
    <w:p w:rsidR="00E35A72" w:rsidRDefault="00E35A72" w:rsidP="00555CA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9729E">
        <w:rPr>
          <w:rFonts w:ascii="Calibri" w:eastAsia="宋体" w:hAnsi="Calibri" w:cs="宋体" w:hint="eastAsia"/>
          <w:color w:val="333333"/>
          <w:kern w:val="0"/>
          <w:sz w:val="24"/>
          <w:szCs w:val="24"/>
        </w:rPr>
        <w:t>民商法学科以知识产权法为重点，重点研究民法、商法的前沿重大理论问</w:t>
      </w:r>
      <w:r w:rsidR="003B49E9">
        <w:rPr>
          <w:rFonts w:ascii="Calibri" w:eastAsia="宋体" w:hAnsi="Calibri" w:cs="宋体" w:hint="eastAsia"/>
          <w:color w:val="333333"/>
          <w:kern w:val="0"/>
          <w:sz w:val="24"/>
          <w:szCs w:val="24"/>
        </w:rPr>
        <w:t>题，为我国的民商事立法和司法服务，并使科研与教学工作紧密结合。本</w:t>
      </w:r>
      <w:r w:rsidRPr="0049729E">
        <w:rPr>
          <w:rFonts w:ascii="Calibri" w:eastAsia="宋体" w:hAnsi="Calibri" w:cs="宋体" w:hint="eastAsia"/>
          <w:color w:val="333333"/>
          <w:kern w:val="0"/>
          <w:sz w:val="24"/>
          <w:szCs w:val="24"/>
        </w:rPr>
        <w:t>学科导师近年来承担了国家社科基金、北京社科基金、中国法学会部级课题、司法部、教育部、中国科协、国防科工委、国家发改委、国务院法制办等部委课题</w:t>
      </w:r>
      <w:r w:rsidRPr="0049729E">
        <w:rPr>
          <w:rFonts w:ascii="Calibri" w:eastAsia="宋体" w:hAnsi="Calibri" w:cs="宋体"/>
          <w:color w:val="333333"/>
          <w:kern w:val="0"/>
          <w:sz w:val="24"/>
          <w:szCs w:val="24"/>
        </w:rPr>
        <w:t>20</w:t>
      </w:r>
      <w:r w:rsidRPr="0049729E">
        <w:rPr>
          <w:rFonts w:ascii="Calibri" w:eastAsia="宋体" w:hAnsi="Calibri" w:cs="宋体"/>
          <w:color w:val="333333"/>
          <w:kern w:val="0"/>
          <w:sz w:val="24"/>
          <w:szCs w:val="24"/>
        </w:rPr>
        <w:t>余项，出版专著及教材</w:t>
      </w:r>
      <w:r w:rsidRPr="0049729E">
        <w:rPr>
          <w:rFonts w:ascii="Calibri" w:eastAsia="宋体" w:hAnsi="Calibri" w:cs="宋体"/>
          <w:color w:val="333333"/>
          <w:kern w:val="0"/>
          <w:sz w:val="24"/>
          <w:szCs w:val="24"/>
        </w:rPr>
        <w:t>20</w:t>
      </w:r>
      <w:r w:rsidR="003B49E9">
        <w:rPr>
          <w:rFonts w:ascii="Calibri" w:eastAsia="宋体" w:hAnsi="Calibri" w:cs="宋体"/>
          <w:color w:val="333333"/>
          <w:kern w:val="0"/>
          <w:sz w:val="24"/>
          <w:szCs w:val="24"/>
        </w:rPr>
        <w:t>多部。</w:t>
      </w:r>
      <w:r w:rsidR="003B49E9">
        <w:rPr>
          <w:rFonts w:ascii="Calibri" w:eastAsia="宋体" w:hAnsi="Calibri" w:cs="宋体" w:hint="eastAsia"/>
          <w:color w:val="333333"/>
          <w:kern w:val="0"/>
          <w:sz w:val="24"/>
          <w:szCs w:val="24"/>
        </w:rPr>
        <w:t>本</w:t>
      </w:r>
      <w:r w:rsidRPr="0049729E">
        <w:rPr>
          <w:rFonts w:ascii="Calibri" w:eastAsia="宋体" w:hAnsi="Calibri" w:cs="宋体"/>
          <w:color w:val="333333"/>
          <w:kern w:val="0"/>
          <w:sz w:val="24"/>
          <w:szCs w:val="24"/>
        </w:rPr>
        <w:t>学科的老师多次获得北京市、北京理工大学教学比赛的奖励，指导学生获得</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北京市大学生模拟法庭大赛冠军</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北外</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万慧达</w:t>
      </w:r>
      <w:r w:rsidRPr="0049729E">
        <w:rPr>
          <w:rFonts w:ascii="Calibri" w:eastAsia="宋体" w:hAnsi="Calibri" w:cs="宋体"/>
          <w:color w:val="333333"/>
          <w:kern w:val="0"/>
          <w:sz w:val="24"/>
          <w:szCs w:val="24"/>
        </w:rPr>
        <w:t>”</w:t>
      </w:r>
      <w:r w:rsidR="00AA74D5">
        <w:rPr>
          <w:rFonts w:ascii="Calibri" w:eastAsia="宋体" w:hAnsi="Calibri" w:cs="宋体"/>
          <w:color w:val="333333"/>
          <w:kern w:val="0"/>
          <w:sz w:val="24"/>
          <w:szCs w:val="24"/>
        </w:rPr>
        <w:t>杯英语模拟法庭竞赛冠军。</w:t>
      </w:r>
      <w:r w:rsidR="00AA74D5">
        <w:rPr>
          <w:rFonts w:ascii="Calibri" w:eastAsia="宋体" w:hAnsi="Calibri" w:cs="宋体" w:hint="eastAsia"/>
          <w:color w:val="333333"/>
          <w:kern w:val="0"/>
          <w:sz w:val="24"/>
          <w:szCs w:val="24"/>
        </w:rPr>
        <w:t>本</w:t>
      </w:r>
      <w:r w:rsidR="00C2301A">
        <w:rPr>
          <w:rFonts w:ascii="Calibri" w:eastAsia="宋体" w:hAnsi="Calibri" w:cs="宋体"/>
          <w:color w:val="333333"/>
          <w:kern w:val="0"/>
          <w:sz w:val="24"/>
          <w:szCs w:val="24"/>
        </w:rPr>
        <w:t>学科开</w:t>
      </w:r>
      <w:r w:rsidR="00C2301A">
        <w:rPr>
          <w:rFonts w:ascii="Calibri" w:eastAsia="宋体" w:hAnsi="Calibri" w:cs="宋体" w:hint="eastAsia"/>
          <w:color w:val="333333"/>
          <w:kern w:val="0"/>
          <w:sz w:val="24"/>
          <w:szCs w:val="24"/>
        </w:rPr>
        <w:t>设</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民商法名家讲坛</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和</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研究生民商法学术沙龙</w:t>
      </w:r>
      <w:r w:rsidRPr="0049729E">
        <w:rPr>
          <w:rFonts w:ascii="Calibri" w:eastAsia="宋体" w:hAnsi="Calibri" w:cs="宋体"/>
          <w:color w:val="333333"/>
          <w:kern w:val="0"/>
          <w:sz w:val="24"/>
          <w:szCs w:val="24"/>
        </w:rPr>
        <w:t>”</w:t>
      </w:r>
      <w:r w:rsidRPr="0049729E">
        <w:rPr>
          <w:rFonts w:ascii="Calibri" w:eastAsia="宋体" w:hAnsi="Calibri" w:cs="宋体"/>
          <w:color w:val="333333"/>
          <w:kern w:val="0"/>
          <w:sz w:val="24"/>
          <w:szCs w:val="24"/>
        </w:rPr>
        <w:t>。</w:t>
      </w: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D416EC" w:rsidRDefault="00D416EC"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35A72" w:rsidRDefault="00461E23" w:rsidP="00E35A72">
      <w:pPr>
        <w:widowControl/>
        <w:shd w:val="clear" w:color="auto" w:fill="FFFFFF"/>
        <w:spacing w:line="360" w:lineRule="auto"/>
        <w:ind w:firstLineChars="200" w:firstLine="480"/>
        <w:jc w:val="left"/>
        <w:rPr>
          <w:rFonts w:ascii="Calibri" w:eastAsia="宋体" w:hAnsi="Calibri" w:cs="宋体"/>
          <w:kern w:val="0"/>
          <w:sz w:val="24"/>
          <w:szCs w:val="24"/>
        </w:rPr>
      </w:pPr>
      <w:r w:rsidRPr="00B2279F">
        <w:rPr>
          <w:rFonts w:ascii="宋体" w:eastAsia="宋体" w:hAnsi="宋体" w:cs="宋体"/>
          <w:noProof/>
          <w:kern w:val="0"/>
          <w:sz w:val="24"/>
          <w:szCs w:val="24"/>
        </w:rPr>
        <w:lastRenderedPageBreak/>
        <w:drawing>
          <wp:anchor distT="0" distB="0" distL="114300" distR="114300" simplePos="0" relativeHeight="251654144" behindDoc="0" locked="0" layoutInCell="1" allowOverlap="1" wp14:anchorId="01589FB0" wp14:editId="3FF2E0E7">
            <wp:simplePos x="0" y="0"/>
            <wp:positionH relativeFrom="margin">
              <wp:posOffset>47708</wp:posOffset>
            </wp:positionH>
            <wp:positionV relativeFrom="paragraph">
              <wp:posOffset>135807</wp:posOffset>
            </wp:positionV>
            <wp:extent cx="1336040" cy="1801495"/>
            <wp:effectExtent l="0" t="0" r="0" b="8255"/>
            <wp:wrapSquare wrapText="bothSides"/>
            <wp:docPr id="30" name="图片 30" descr="C:\Users\3\AppData\Roaming\Tencent\Users\19396938\QQ\WinTemp\RichOle\JYFKIUQT2WTCU(WPGS[99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3\AppData\Roaming\Tencent\Users\19396938\QQ\WinTemp\RichOle\JYFKIUQT2WTCU(WPGS[99A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6040" cy="180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5A72" w:rsidRPr="00411817">
        <w:rPr>
          <w:rFonts w:ascii="Calibri" w:eastAsia="宋体" w:hAnsi="Calibri" w:cs="宋体" w:hint="eastAsia"/>
          <w:kern w:val="0"/>
          <w:sz w:val="24"/>
          <w:szCs w:val="24"/>
        </w:rPr>
        <w:t>曲三强，北京大学法学院教授、博士生导师；北京理工大学法学院教授、博士生导师；中国知识产权法研究会副会长；北京市知识产权法研究会常务副会长；中关村知识产权法律保护研究院院长。著有《经济犯罪学》、《犯罪与刑罚新论》、</w:t>
      </w:r>
      <w:r w:rsidR="00E35A72" w:rsidRPr="00411817">
        <w:rPr>
          <w:rFonts w:ascii="Calibri" w:eastAsia="宋体" w:hAnsi="Calibri" w:cs="宋体"/>
          <w:kern w:val="0"/>
          <w:sz w:val="24"/>
          <w:szCs w:val="24"/>
        </w:rPr>
        <w:t xml:space="preserve">Copyright in China </w:t>
      </w:r>
      <w:r w:rsidR="00E35A72" w:rsidRPr="00411817">
        <w:rPr>
          <w:rFonts w:ascii="Calibri" w:eastAsia="宋体" w:hAnsi="Calibri" w:cs="宋体" w:hint="eastAsia"/>
          <w:kern w:val="0"/>
          <w:sz w:val="24"/>
          <w:szCs w:val="24"/>
        </w:rPr>
        <w:t>和</w:t>
      </w:r>
      <w:r w:rsidR="00E35A72" w:rsidRPr="00411817">
        <w:rPr>
          <w:rFonts w:ascii="Calibri" w:eastAsia="宋体" w:hAnsi="Calibri" w:cs="宋体"/>
          <w:kern w:val="0"/>
          <w:sz w:val="24"/>
          <w:szCs w:val="24"/>
        </w:rPr>
        <w:t>Intellectual Property Law in China</w:t>
      </w:r>
      <w:r w:rsidR="00E35A72" w:rsidRPr="00411817">
        <w:rPr>
          <w:rFonts w:ascii="Calibri" w:eastAsia="宋体" w:hAnsi="Calibri" w:cs="宋体" w:hint="eastAsia"/>
          <w:kern w:val="0"/>
          <w:sz w:val="24"/>
          <w:szCs w:val="24"/>
        </w:rPr>
        <w:t>等著作十余部，在国内核心期刊（</w:t>
      </w:r>
      <w:r w:rsidR="00E35A72" w:rsidRPr="00411817">
        <w:rPr>
          <w:rFonts w:ascii="Calibri" w:eastAsia="宋体" w:hAnsi="Calibri" w:cs="宋体"/>
          <w:kern w:val="0"/>
          <w:sz w:val="24"/>
          <w:szCs w:val="24"/>
        </w:rPr>
        <w:t>CSSCI</w:t>
      </w:r>
      <w:r w:rsidR="00E35A72" w:rsidRPr="00411817">
        <w:rPr>
          <w:rFonts w:ascii="Calibri" w:eastAsia="宋体" w:hAnsi="Calibri" w:cs="宋体" w:hint="eastAsia"/>
          <w:kern w:val="0"/>
          <w:sz w:val="24"/>
          <w:szCs w:val="24"/>
        </w:rPr>
        <w:t>）以及其他中外期刊上发表各类学术论文数十篇。</w:t>
      </w: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35A72" w:rsidRDefault="007B02A0" w:rsidP="00E35A72">
      <w:pPr>
        <w:widowControl/>
        <w:shd w:val="clear" w:color="auto" w:fill="FFFFFF"/>
        <w:spacing w:line="360" w:lineRule="auto"/>
        <w:ind w:firstLineChars="200" w:firstLine="480"/>
        <w:jc w:val="left"/>
        <w:rPr>
          <w:rFonts w:ascii="Calibri" w:eastAsia="宋体" w:hAnsi="Calibri" w:cs="宋体"/>
          <w:kern w:val="0"/>
          <w:sz w:val="24"/>
          <w:szCs w:val="24"/>
        </w:rPr>
      </w:pPr>
      <w:r>
        <w:rPr>
          <w:rFonts w:ascii="Calibri" w:eastAsia="宋体" w:hAnsi="Calibri" w:cs="宋体" w:hint="eastAsia"/>
          <w:noProof/>
          <w:kern w:val="0"/>
          <w:sz w:val="24"/>
          <w:szCs w:val="24"/>
        </w:rPr>
        <w:drawing>
          <wp:anchor distT="0" distB="0" distL="114300" distR="114300" simplePos="0" relativeHeight="251660288" behindDoc="0" locked="0" layoutInCell="1" allowOverlap="1" wp14:anchorId="63AAE013" wp14:editId="2D631C42">
            <wp:simplePos x="0" y="0"/>
            <wp:positionH relativeFrom="margin">
              <wp:posOffset>1905</wp:posOffset>
            </wp:positionH>
            <wp:positionV relativeFrom="paragraph">
              <wp:posOffset>78491</wp:posOffset>
            </wp:positionV>
            <wp:extent cx="1332230" cy="1635760"/>
            <wp:effectExtent l="0" t="0" r="1270" b="2540"/>
            <wp:wrapSquare wrapText="bothSides"/>
            <wp:docPr id="1" name="图片 1" descr="郭德忠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郭德忠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223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5A72" w:rsidRPr="008A27CE">
        <w:rPr>
          <w:rFonts w:ascii="Calibri" w:eastAsia="宋体" w:hAnsi="Calibri" w:cs="宋体" w:hint="eastAsia"/>
          <w:kern w:val="0"/>
          <w:sz w:val="24"/>
          <w:szCs w:val="24"/>
        </w:rPr>
        <w:t>郭德忠</w:t>
      </w:r>
      <w:r w:rsidR="00E35A72">
        <w:rPr>
          <w:rFonts w:ascii="Calibri" w:eastAsia="宋体" w:hAnsi="Calibri" w:cs="宋体" w:hint="eastAsia"/>
          <w:color w:val="333333"/>
          <w:kern w:val="0"/>
          <w:sz w:val="24"/>
          <w:szCs w:val="24"/>
        </w:rPr>
        <w:t>，</w:t>
      </w:r>
      <w:r w:rsidR="00E35A72" w:rsidRPr="00990C56">
        <w:rPr>
          <w:rFonts w:ascii="Calibri" w:eastAsia="宋体" w:hAnsi="Calibri" w:cs="宋体" w:hint="eastAsia"/>
          <w:color w:val="333333"/>
          <w:kern w:val="0"/>
          <w:sz w:val="24"/>
          <w:szCs w:val="24"/>
        </w:rPr>
        <w:t>现任</w:t>
      </w:r>
      <w:r w:rsidR="00E35A72" w:rsidRPr="00F44038">
        <w:rPr>
          <w:rFonts w:ascii="Calibri" w:eastAsia="宋体" w:hAnsi="Calibri" w:cs="宋体" w:hint="eastAsia"/>
          <w:color w:val="333333"/>
          <w:kern w:val="0"/>
          <w:sz w:val="24"/>
          <w:szCs w:val="24"/>
        </w:rPr>
        <w:t>北京理工大学法学院</w:t>
      </w:r>
      <w:r w:rsidR="00E35A72">
        <w:rPr>
          <w:rFonts w:ascii="Calibri" w:eastAsia="宋体" w:hAnsi="Calibri" w:cs="宋体" w:hint="eastAsia"/>
          <w:color w:val="333333"/>
          <w:kern w:val="0"/>
          <w:sz w:val="24"/>
          <w:szCs w:val="24"/>
        </w:rPr>
        <w:t>副院长，</w:t>
      </w:r>
      <w:r w:rsidR="00E35A72" w:rsidRPr="008A27CE">
        <w:rPr>
          <w:rFonts w:ascii="Calibri" w:eastAsia="宋体" w:hAnsi="Calibri" w:cs="宋体" w:hint="eastAsia"/>
          <w:kern w:val="0"/>
          <w:sz w:val="24"/>
          <w:szCs w:val="24"/>
        </w:rPr>
        <w:t>工学学士、法律硕士、法学博士、博士后；曾任技术员、检察官，现任</w:t>
      </w:r>
      <w:r w:rsidR="00E35A72">
        <w:rPr>
          <w:rFonts w:ascii="Calibri" w:eastAsia="宋体" w:hAnsi="Calibri" w:cs="宋体" w:hint="eastAsia"/>
          <w:kern w:val="0"/>
          <w:sz w:val="24"/>
          <w:szCs w:val="24"/>
        </w:rPr>
        <w:t>法学院副</w:t>
      </w:r>
      <w:r w:rsidR="00E35A72" w:rsidRPr="008A27CE">
        <w:rPr>
          <w:rFonts w:ascii="Calibri" w:eastAsia="宋体" w:hAnsi="Calibri" w:cs="宋体" w:hint="eastAsia"/>
          <w:kern w:val="0"/>
          <w:sz w:val="24"/>
          <w:szCs w:val="24"/>
        </w:rPr>
        <w:t>院长、副教授，国家知识产权战略专家库和商务部企业知识产权海外维权援助中心专家库成员，中国</w:t>
      </w:r>
      <w:r w:rsidR="00E35A72">
        <w:rPr>
          <w:rFonts w:ascii="Calibri" w:eastAsia="宋体" w:hAnsi="Calibri" w:cs="宋体" w:hint="eastAsia"/>
          <w:kern w:val="0"/>
          <w:sz w:val="24"/>
          <w:szCs w:val="24"/>
        </w:rPr>
        <w:t>科技</w:t>
      </w:r>
      <w:r w:rsidR="00E35A72" w:rsidRPr="008A27CE">
        <w:rPr>
          <w:rFonts w:ascii="Calibri" w:eastAsia="宋体" w:hAnsi="Calibri" w:cs="宋体" w:hint="eastAsia"/>
          <w:kern w:val="0"/>
          <w:sz w:val="24"/>
          <w:szCs w:val="24"/>
        </w:rPr>
        <w:t>法学会理事；研究知识产权法、竞争法、科技法、保密法。</w:t>
      </w:r>
    </w:p>
    <w:p w:rsidR="00E35A72" w:rsidRDefault="00E35A72" w:rsidP="00E35A72">
      <w:pPr>
        <w:widowControl/>
        <w:shd w:val="clear" w:color="auto" w:fill="FFFFFF"/>
        <w:spacing w:line="360" w:lineRule="auto"/>
        <w:ind w:firstLineChars="200" w:firstLine="480"/>
        <w:jc w:val="left"/>
        <w:rPr>
          <w:rFonts w:ascii="Calibri" w:eastAsia="宋体" w:hAnsi="Calibri" w:cs="宋体"/>
          <w:kern w:val="0"/>
          <w:sz w:val="24"/>
          <w:szCs w:val="24"/>
        </w:rPr>
      </w:pPr>
    </w:p>
    <w:p w:rsidR="00E35A72" w:rsidRDefault="00E35A72" w:rsidP="00E35A72">
      <w:pPr>
        <w:widowControl/>
        <w:shd w:val="clear" w:color="auto" w:fill="FFFFFF"/>
        <w:spacing w:line="360" w:lineRule="auto"/>
        <w:ind w:firstLineChars="200" w:firstLine="480"/>
        <w:jc w:val="left"/>
        <w:rPr>
          <w:rFonts w:ascii="Calibri" w:eastAsia="宋体" w:hAnsi="Calibri" w:cs="宋体"/>
          <w:kern w:val="0"/>
          <w:sz w:val="24"/>
          <w:szCs w:val="24"/>
        </w:rPr>
      </w:pPr>
      <w:r>
        <w:rPr>
          <w:rFonts w:ascii="Calibri" w:eastAsia="宋体" w:hAnsi="Calibri" w:cs="宋体"/>
          <w:noProof/>
          <w:color w:val="333333"/>
          <w:kern w:val="0"/>
          <w:sz w:val="24"/>
          <w:szCs w:val="24"/>
        </w:rPr>
        <w:drawing>
          <wp:anchor distT="0" distB="0" distL="114300" distR="114300" simplePos="0" relativeHeight="251661312" behindDoc="1" locked="0" layoutInCell="1" allowOverlap="1" wp14:anchorId="4E3FE445" wp14:editId="0425122C">
            <wp:simplePos x="0" y="0"/>
            <wp:positionH relativeFrom="margin">
              <wp:align>left</wp:align>
            </wp:positionH>
            <wp:positionV relativeFrom="paragraph">
              <wp:posOffset>53809</wp:posOffset>
            </wp:positionV>
            <wp:extent cx="1299605" cy="1725433"/>
            <wp:effectExtent l="0" t="0" r="0" b="8255"/>
            <wp:wrapTight wrapText="bothSides">
              <wp:wrapPolygon edited="0">
                <wp:start x="0" y="0"/>
                <wp:lineTo x="0" y="21465"/>
                <wp:lineTo x="21220" y="21465"/>
                <wp:lineTo x="21220"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微信图片_20180906161810.jpg"/>
                    <pic:cNvPicPr/>
                  </pic:nvPicPr>
                  <pic:blipFill>
                    <a:blip r:embed="rId17">
                      <a:extLst>
                        <a:ext uri="{28A0092B-C50C-407E-A947-70E740481C1C}">
                          <a14:useLocalDpi xmlns:a14="http://schemas.microsoft.com/office/drawing/2010/main" val="0"/>
                        </a:ext>
                      </a:extLst>
                    </a:blip>
                    <a:stretch>
                      <a:fillRect/>
                    </a:stretch>
                  </pic:blipFill>
                  <pic:spPr>
                    <a:xfrm>
                      <a:off x="0" y="0"/>
                      <a:ext cx="1299605" cy="1725433"/>
                    </a:xfrm>
                    <a:prstGeom prst="rect">
                      <a:avLst/>
                    </a:prstGeom>
                  </pic:spPr>
                </pic:pic>
              </a:graphicData>
            </a:graphic>
            <wp14:sizeRelH relativeFrom="page">
              <wp14:pctWidth>0</wp14:pctWidth>
            </wp14:sizeRelH>
            <wp14:sizeRelV relativeFrom="page">
              <wp14:pctHeight>0</wp14:pctHeight>
            </wp14:sizeRelV>
          </wp:anchor>
        </w:drawing>
      </w:r>
      <w:r w:rsidRPr="0049729E">
        <w:rPr>
          <w:rFonts w:ascii="Calibri" w:eastAsia="宋体" w:hAnsi="Calibri" w:cs="宋体" w:hint="eastAsia"/>
          <w:kern w:val="0"/>
          <w:sz w:val="24"/>
          <w:szCs w:val="24"/>
        </w:rPr>
        <w:t>赵秀梅，中国政法大学法学学士、北京大学法学硕士、民商法学博士。任北京理工大学法学院副教授、硕士研究生导师，民商法研究所所长，台湾大学法律学院客座副教授。主要研究方向是民商法。兼任中国民法学研究会理事、中国保险法学研究会的理事、北京市物权法研究会理事。在《法学论坛》、《法学杂志》、《政法论坛》、《法律适用》、《山东社会科学》等核心期刊发表学术论文</w:t>
      </w:r>
      <w:r w:rsidRPr="0049729E">
        <w:rPr>
          <w:rFonts w:ascii="Calibri" w:eastAsia="宋体" w:hAnsi="Calibri" w:cs="宋体"/>
          <w:kern w:val="0"/>
          <w:sz w:val="24"/>
          <w:szCs w:val="24"/>
        </w:rPr>
        <w:t>40</w:t>
      </w:r>
      <w:r w:rsidRPr="0049729E">
        <w:rPr>
          <w:rFonts w:ascii="Calibri" w:eastAsia="宋体" w:hAnsi="Calibri" w:cs="宋体"/>
          <w:kern w:val="0"/>
          <w:sz w:val="24"/>
          <w:szCs w:val="24"/>
        </w:rPr>
        <w:t>多篇，出版专著和教材五部。主持国家社科基金一项，主持完成北京市社科基金一项、中国法学会部级课题一项。主持完成中国科协全国学会服务中心委托项目三项、北京理工大学基础</w:t>
      </w:r>
      <w:r w:rsidRPr="0049729E">
        <w:rPr>
          <w:rFonts w:ascii="Calibri" w:eastAsia="宋体" w:hAnsi="Calibri" w:cs="宋体" w:hint="eastAsia"/>
          <w:kern w:val="0"/>
          <w:sz w:val="24"/>
          <w:szCs w:val="24"/>
        </w:rPr>
        <w:t>科学研究基金三项课题。获得北京市教委、教育工委教学比赛二等奖，北京理工大学青年教师教学比赛一等奖。指导本科生获得北京市大学生模拟法庭竞赛冠军。</w:t>
      </w:r>
    </w:p>
    <w:p w:rsidR="00E35A72" w:rsidRPr="00E35A72" w:rsidRDefault="00E35A72"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DD7E60" w:rsidRDefault="00DD7E60" w:rsidP="00DD7E60">
      <w:pPr>
        <w:widowControl/>
        <w:jc w:val="left"/>
        <w:rPr>
          <w:rFonts w:ascii="Calibri" w:eastAsia="宋体" w:hAnsi="Calibri" w:cs="宋体"/>
          <w:color w:val="333333"/>
          <w:kern w:val="0"/>
          <w:sz w:val="24"/>
          <w:szCs w:val="24"/>
        </w:rPr>
      </w:pPr>
      <w:r>
        <w:rPr>
          <w:rFonts w:ascii="Calibri" w:eastAsia="宋体" w:hAnsi="Calibri" w:cs="宋体"/>
          <w:color w:val="333333"/>
          <w:kern w:val="0"/>
          <w:sz w:val="24"/>
          <w:szCs w:val="24"/>
        </w:rPr>
        <w:br w:type="page"/>
      </w:r>
    </w:p>
    <w:p w:rsidR="00DD7E60" w:rsidRPr="00411817" w:rsidRDefault="00DD7E60" w:rsidP="00DD7E60">
      <w:pPr>
        <w:widowControl/>
        <w:shd w:val="clear" w:color="auto" w:fill="FFFFFF"/>
        <w:spacing w:line="360" w:lineRule="auto"/>
        <w:ind w:firstLineChars="200" w:firstLine="360"/>
        <w:jc w:val="left"/>
        <w:rPr>
          <w:rFonts w:ascii="宋体" w:eastAsia="宋体" w:hAnsi="宋体" w:cs="宋体"/>
          <w:vanish/>
          <w:color w:val="333333"/>
          <w:kern w:val="0"/>
          <w:sz w:val="18"/>
          <w:szCs w:val="18"/>
        </w:rPr>
      </w:pPr>
    </w:p>
    <w:p w:rsidR="00DD7E60" w:rsidRPr="00411817" w:rsidRDefault="00DD7E60" w:rsidP="00DD7E60">
      <w:pPr>
        <w:widowControl/>
        <w:shd w:val="clear" w:color="auto" w:fill="FFFFFF"/>
        <w:spacing w:line="300" w:lineRule="atLeast"/>
        <w:jc w:val="left"/>
        <w:rPr>
          <w:rFonts w:ascii="宋体" w:eastAsia="宋体" w:hAnsi="宋体" w:cs="宋体"/>
          <w:vanish/>
          <w:color w:val="333333"/>
          <w:kern w:val="0"/>
          <w:sz w:val="18"/>
          <w:szCs w:val="18"/>
        </w:rPr>
      </w:pPr>
    </w:p>
    <w:p w:rsidR="00DD7E60" w:rsidRPr="00594902" w:rsidRDefault="00DD7E60" w:rsidP="00DD7E60">
      <w:pPr>
        <w:widowControl/>
        <w:shd w:val="clear" w:color="auto" w:fill="FFFFFF"/>
        <w:spacing w:line="360" w:lineRule="auto"/>
        <w:ind w:firstLineChars="200" w:firstLine="360"/>
        <w:jc w:val="left"/>
        <w:rPr>
          <w:rFonts w:ascii="宋体" w:eastAsia="宋体" w:hAnsi="宋体" w:cs="宋体"/>
          <w:vanish/>
          <w:color w:val="333333"/>
          <w:kern w:val="0"/>
          <w:sz w:val="18"/>
          <w:szCs w:val="18"/>
        </w:rPr>
      </w:pPr>
    </w:p>
    <w:p w:rsidR="00DD7E60" w:rsidRPr="00F44038" w:rsidRDefault="00DD7E60" w:rsidP="00DD7E60">
      <w:pPr>
        <w:widowControl/>
        <w:shd w:val="clear" w:color="auto" w:fill="FFFFFF"/>
        <w:spacing w:line="360" w:lineRule="auto"/>
        <w:jc w:val="center"/>
        <w:rPr>
          <w:rFonts w:ascii="宋体" w:eastAsia="宋体" w:hAnsi="宋体" w:cs="宋体"/>
          <w:color w:val="333333"/>
          <w:kern w:val="0"/>
          <w:sz w:val="24"/>
          <w:szCs w:val="24"/>
        </w:rPr>
      </w:pPr>
      <w:r w:rsidRPr="00F44038">
        <w:rPr>
          <w:rFonts w:ascii="Calibri" w:eastAsia="宋体" w:hAnsi="Calibri" w:cs="宋体" w:hint="eastAsia"/>
          <w:b/>
          <w:color w:val="333333"/>
          <w:kern w:val="0"/>
          <w:sz w:val="24"/>
          <w:szCs w:val="24"/>
        </w:rPr>
        <w:t>（</w:t>
      </w:r>
      <w:r w:rsidR="004A456F">
        <w:rPr>
          <w:rFonts w:ascii="Calibri" w:eastAsia="宋体" w:hAnsi="Calibri" w:cs="宋体" w:hint="eastAsia"/>
          <w:b/>
          <w:color w:val="333333"/>
          <w:kern w:val="0"/>
          <w:sz w:val="24"/>
          <w:szCs w:val="24"/>
        </w:rPr>
        <w:t>五</w:t>
      </w:r>
      <w:r w:rsidRPr="00F44038">
        <w:rPr>
          <w:rFonts w:ascii="Calibri" w:eastAsia="宋体" w:hAnsi="Calibri" w:cs="宋体"/>
          <w:b/>
          <w:color w:val="333333"/>
          <w:kern w:val="0"/>
          <w:sz w:val="24"/>
          <w:szCs w:val="24"/>
        </w:rPr>
        <w:t>）</w:t>
      </w:r>
      <w:r w:rsidRPr="00F44038">
        <w:rPr>
          <w:rFonts w:ascii="Calibri" w:eastAsia="宋体" w:hAnsi="Calibri" w:cs="宋体" w:hint="eastAsia"/>
          <w:b/>
          <w:color w:val="333333"/>
          <w:kern w:val="0"/>
          <w:sz w:val="24"/>
          <w:szCs w:val="24"/>
        </w:rPr>
        <w:t>环境与资源法学</w:t>
      </w:r>
    </w:p>
    <w:p w:rsidR="00DD7E60" w:rsidRDefault="005458FC"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5458FC">
        <w:rPr>
          <w:rFonts w:ascii="Calibri" w:eastAsia="宋体" w:hAnsi="Calibri" w:cs="宋体" w:hint="eastAsia"/>
          <w:color w:val="333333"/>
          <w:kern w:val="0"/>
          <w:sz w:val="24"/>
          <w:szCs w:val="24"/>
        </w:rPr>
        <w:t>环境与资源法学科特色在于能够综合利用北京理工大学在环境科学与工程、生物技术、新能源、能源经济学、法律等领域的多学科渗透优势，加强有关环境侵权责任法、自然资源保护法与能源法等方面研究，致力于在培养理论和实践相结合的优秀人才的同时，推动相关学科的发展。本所目前有</w:t>
      </w:r>
      <w:r w:rsidRPr="005458FC">
        <w:rPr>
          <w:rFonts w:ascii="Calibri" w:eastAsia="宋体" w:hAnsi="Calibri" w:cs="宋体"/>
          <w:color w:val="333333"/>
          <w:kern w:val="0"/>
          <w:sz w:val="24"/>
          <w:szCs w:val="24"/>
        </w:rPr>
        <w:t>3</w:t>
      </w:r>
      <w:r w:rsidRPr="005458FC">
        <w:rPr>
          <w:rFonts w:ascii="Calibri" w:eastAsia="宋体" w:hAnsi="Calibri" w:cs="宋体"/>
          <w:color w:val="333333"/>
          <w:kern w:val="0"/>
          <w:sz w:val="24"/>
          <w:szCs w:val="24"/>
        </w:rPr>
        <w:t>位专职教师，其中</w:t>
      </w:r>
      <w:r w:rsidRPr="005458FC">
        <w:rPr>
          <w:rFonts w:ascii="Calibri" w:eastAsia="宋体" w:hAnsi="Calibri" w:cs="宋体"/>
          <w:color w:val="333333"/>
          <w:kern w:val="0"/>
          <w:sz w:val="24"/>
          <w:szCs w:val="24"/>
        </w:rPr>
        <w:t>1</w:t>
      </w:r>
      <w:r w:rsidRPr="005458FC">
        <w:rPr>
          <w:rFonts w:ascii="Calibri" w:eastAsia="宋体" w:hAnsi="Calibri" w:cs="宋体"/>
          <w:color w:val="333333"/>
          <w:kern w:val="0"/>
          <w:sz w:val="24"/>
          <w:szCs w:val="24"/>
        </w:rPr>
        <w:t>名教授、博导，</w:t>
      </w:r>
      <w:r w:rsidRPr="005458FC">
        <w:rPr>
          <w:rFonts w:ascii="Calibri" w:eastAsia="宋体" w:hAnsi="Calibri" w:cs="宋体"/>
          <w:color w:val="333333"/>
          <w:kern w:val="0"/>
          <w:sz w:val="24"/>
          <w:szCs w:val="24"/>
        </w:rPr>
        <w:t>1</w:t>
      </w:r>
      <w:r w:rsidRPr="005458FC">
        <w:rPr>
          <w:rFonts w:ascii="Calibri" w:eastAsia="宋体" w:hAnsi="Calibri" w:cs="宋体"/>
          <w:color w:val="333333"/>
          <w:kern w:val="0"/>
          <w:sz w:val="24"/>
          <w:szCs w:val="24"/>
        </w:rPr>
        <w:t>名副教授，</w:t>
      </w:r>
      <w:r w:rsidRPr="005458FC">
        <w:rPr>
          <w:rFonts w:ascii="Calibri" w:eastAsia="宋体" w:hAnsi="Calibri" w:cs="宋体"/>
          <w:color w:val="333333"/>
          <w:kern w:val="0"/>
          <w:sz w:val="24"/>
          <w:szCs w:val="24"/>
        </w:rPr>
        <w:t>1</w:t>
      </w:r>
      <w:r w:rsidRPr="005458FC">
        <w:rPr>
          <w:rFonts w:ascii="Calibri" w:eastAsia="宋体" w:hAnsi="Calibri" w:cs="宋体"/>
          <w:color w:val="333333"/>
          <w:kern w:val="0"/>
          <w:sz w:val="24"/>
          <w:szCs w:val="24"/>
        </w:rPr>
        <w:t>名讲师，全部拥有法学博士学位与海外留学经历。近年来本所主持国家社科基金、教育部人文社科基金、北京市社科基金、全国人大法工委、环保部等项目多项。本所教师还指导学生获得</w:t>
      </w:r>
      <w:r w:rsidRPr="005458FC">
        <w:rPr>
          <w:rFonts w:ascii="Calibri" w:eastAsia="宋体" w:hAnsi="Calibri" w:cs="宋体"/>
          <w:color w:val="333333"/>
          <w:kern w:val="0"/>
          <w:sz w:val="24"/>
          <w:szCs w:val="24"/>
        </w:rPr>
        <w:t>“</w:t>
      </w:r>
      <w:r w:rsidRPr="005458FC">
        <w:rPr>
          <w:rFonts w:ascii="Calibri" w:eastAsia="宋体" w:hAnsi="Calibri" w:cs="宋体"/>
          <w:color w:val="333333"/>
          <w:kern w:val="0"/>
          <w:sz w:val="24"/>
          <w:szCs w:val="24"/>
        </w:rPr>
        <w:t>挑战杯</w:t>
      </w:r>
      <w:r w:rsidRPr="005458FC">
        <w:rPr>
          <w:rFonts w:ascii="Calibri" w:eastAsia="宋体" w:hAnsi="Calibri" w:cs="宋体"/>
          <w:color w:val="333333"/>
          <w:kern w:val="0"/>
          <w:sz w:val="24"/>
          <w:szCs w:val="24"/>
        </w:rPr>
        <w:t>”</w:t>
      </w:r>
      <w:r w:rsidRPr="005458FC">
        <w:rPr>
          <w:rFonts w:ascii="Calibri" w:eastAsia="宋体" w:hAnsi="Calibri" w:cs="宋体"/>
          <w:color w:val="333333"/>
          <w:kern w:val="0"/>
          <w:sz w:val="24"/>
          <w:szCs w:val="24"/>
        </w:rPr>
        <w:t>全国大学生课外学术科技作品竞赛一</w:t>
      </w:r>
      <w:r w:rsidRPr="005458FC">
        <w:rPr>
          <w:rFonts w:ascii="Calibri" w:eastAsia="宋体" w:hAnsi="Calibri" w:cs="宋体" w:hint="eastAsia"/>
          <w:color w:val="333333"/>
          <w:kern w:val="0"/>
          <w:sz w:val="24"/>
          <w:szCs w:val="24"/>
        </w:rPr>
        <w:t>等奖、“世纪杯”学生课外学术科技作品竞赛特等奖、斯泰森国际环境法模拟法庭竞赛东亚赛区选拔赛铜牌和最佳辩手等多个奖项。目前本所已为国务院、生态环境部、法院、检察院等输送专业性人才</w:t>
      </w:r>
      <w:r w:rsidRPr="005458FC">
        <w:rPr>
          <w:rFonts w:ascii="Calibri" w:eastAsia="宋体" w:hAnsi="Calibri" w:cs="宋体"/>
          <w:color w:val="333333"/>
          <w:kern w:val="0"/>
          <w:sz w:val="24"/>
          <w:szCs w:val="24"/>
        </w:rPr>
        <w:t>30</w:t>
      </w:r>
      <w:r w:rsidRPr="005458FC">
        <w:rPr>
          <w:rFonts w:ascii="Calibri" w:eastAsia="宋体" w:hAnsi="Calibri" w:cs="宋体"/>
          <w:color w:val="333333"/>
          <w:kern w:val="0"/>
          <w:sz w:val="24"/>
          <w:szCs w:val="24"/>
        </w:rPr>
        <w:t>余人。</w:t>
      </w: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15272F" w:rsidRDefault="0015272F"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52096" behindDoc="0" locked="0" layoutInCell="1" allowOverlap="1" wp14:anchorId="057D5447" wp14:editId="3416E456">
            <wp:simplePos x="0" y="0"/>
            <wp:positionH relativeFrom="margin">
              <wp:posOffset>1905</wp:posOffset>
            </wp:positionH>
            <wp:positionV relativeFrom="paragraph">
              <wp:posOffset>90170</wp:posOffset>
            </wp:positionV>
            <wp:extent cx="1238250" cy="1567180"/>
            <wp:effectExtent l="0" t="0" r="0" b="0"/>
            <wp:wrapSquare wrapText="bothSides"/>
            <wp:docPr id="45" name="图片 45" descr="罗丽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罗丽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56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5272F" w:rsidRPr="00F44038">
        <w:rPr>
          <w:rFonts w:ascii="Calibri" w:eastAsia="宋体" w:hAnsi="Calibri" w:cs="宋体" w:hint="eastAsia"/>
          <w:color w:val="333333"/>
          <w:kern w:val="0"/>
          <w:sz w:val="24"/>
          <w:szCs w:val="24"/>
        </w:rPr>
        <w:t>罗丽，</w:t>
      </w:r>
      <w:r w:rsidR="0015272F" w:rsidRPr="005363CD">
        <w:rPr>
          <w:rFonts w:ascii="Calibri" w:eastAsia="宋体" w:hAnsi="Calibri" w:cs="宋体" w:hint="eastAsia"/>
          <w:color w:val="333333"/>
          <w:kern w:val="0"/>
          <w:sz w:val="24"/>
          <w:szCs w:val="24"/>
        </w:rPr>
        <w:t>法学院教授、博士研究生导师。中国环境科学会环境法学分会副主任委员、北京市生态法治研究会副会长、全国人大环资委《土壤污染防治法（草案）》立法专家咨询组专家、环保部《土壤污染防治法（草案建议稿）》起草专家组专家。在《中国法学》《清华法学》等中外学术期刊发表论文</w:t>
      </w:r>
      <w:r w:rsidR="0015272F" w:rsidRPr="005363CD">
        <w:rPr>
          <w:rFonts w:ascii="Calibri" w:eastAsia="宋体" w:hAnsi="Calibri" w:cs="宋体"/>
          <w:color w:val="333333"/>
          <w:kern w:val="0"/>
          <w:sz w:val="24"/>
          <w:szCs w:val="24"/>
        </w:rPr>
        <w:t>50</w:t>
      </w:r>
      <w:r w:rsidR="0015272F" w:rsidRPr="005363CD">
        <w:rPr>
          <w:rFonts w:ascii="Calibri" w:eastAsia="宋体" w:hAnsi="Calibri" w:cs="宋体"/>
          <w:color w:val="333333"/>
          <w:kern w:val="0"/>
          <w:sz w:val="24"/>
          <w:szCs w:val="24"/>
        </w:rPr>
        <w:t>余篇。主要从事环境法、侵权责任法研究</w:t>
      </w:r>
      <w:r w:rsidR="005363CD" w:rsidRPr="005363CD">
        <w:rPr>
          <w:rFonts w:ascii="Calibri" w:eastAsia="宋体" w:hAnsi="Calibri" w:cs="宋体"/>
          <w:color w:val="333333"/>
          <w:kern w:val="0"/>
          <w:sz w:val="24"/>
          <w:szCs w:val="24"/>
        </w:rPr>
        <w:t>。</w:t>
      </w: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15272F" w:rsidRDefault="0015272F"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DD7E60" w:rsidRDefault="002E0DB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8.3pt;margin-top:569.05pt;width:87pt;height:120.15pt;z-index:251666432;mso-position-horizontal-relative:page;mso-position-vertical-relative:page">
            <v:imagedata r:id="rId19" o:title=""/>
            <w10:wrap type="square" anchorx="page" anchory="page"/>
          </v:shape>
          <o:OLEObject Type="Embed" ProgID="PBrush" ShapeID="_x0000_s1026" DrawAspect="Content" ObjectID="_1597834243" r:id="rId20">
            <o:FieldCodes>\* MERGEFORMAT</o:FieldCodes>
          </o:OLEObject>
        </w:object>
      </w:r>
      <w:r w:rsidR="00DD7E60" w:rsidRPr="00F44038">
        <w:rPr>
          <w:rFonts w:ascii="Calibri" w:eastAsia="宋体" w:hAnsi="Calibri" w:cs="宋体" w:hint="eastAsia"/>
          <w:color w:val="333333"/>
          <w:kern w:val="0"/>
          <w:sz w:val="24"/>
          <w:szCs w:val="24"/>
        </w:rPr>
        <w:t>龚向前，副教授，</w:t>
      </w:r>
      <w:r w:rsidR="00DD7E60" w:rsidRPr="00F44038">
        <w:rPr>
          <w:rFonts w:ascii="Calibri" w:eastAsia="宋体" w:hAnsi="Calibri" w:cs="宋体" w:hint="eastAsia"/>
          <w:color w:val="333333"/>
          <w:kern w:val="0"/>
          <w:sz w:val="24"/>
          <w:szCs w:val="24"/>
        </w:rPr>
        <w:t>2005</w:t>
      </w:r>
      <w:r w:rsidR="00DD7E60" w:rsidRPr="00F44038">
        <w:rPr>
          <w:rFonts w:ascii="Calibri" w:eastAsia="宋体" w:hAnsi="Calibri" w:cs="宋体" w:hint="eastAsia"/>
          <w:color w:val="333333"/>
          <w:kern w:val="0"/>
          <w:sz w:val="24"/>
          <w:szCs w:val="24"/>
        </w:rPr>
        <w:t>年获得武汉大学法学博士学位，</w:t>
      </w:r>
      <w:r w:rsidR="00DD7E60" w:rsidRPr="00F44038">
        <w:rPr>
          <w:rFonts w:ascii="Calibri" w:eastAsia="宋体" w:hAnsi="Calibri" w:cs="宋体" w:hint="eastAsia"/>
          <w:color w:val="333333"/>
          <w:kern w:val="0"/>
          <w:sz w:val="24"/>
          <w:szCs w:val="24"/>
        </w:rPr>
        <w:t>2007</w:t>
      </w:r>
      <w:r w:rsidR="00DD7E60" w:rsidRPr="00F44038">
        <w:rPr>
          <w:rFonts w:ascii="Calibri" w:eastAsia="宋体" w:hAnsi="Calibri" w:cs="宋体" w:hint="eastAsia"/>
          <w:color w:val="333333"/>
          <w:kern w:val="0"/>
          <w:sz w:val="24"/>
          <w:szCs w:val="24"/>
        </w:rPr>
        <w:t>年获得清华大学博士后证书，</w:t>
      </w:r>
      <w:r w:rsidR="00DD7E60" w:rsidRPr="00F44038">
        <w:rPr>
          <w:rFonts w:ascii="Calibri" w:eastAsia="宋体" w:hAnsi="Calibri" w:cs="宋体" w:hint="eastAsia"/>
          <w:color w:val="333333"/>
          <w:kern w:val="0"/>
          <w:sz w:val="24"/>
          <w:szCs w:val="24"/>
        </w:rPr>
        <w:t>2011</w:t>
      </w:r>
      <w:r w:rsidR="00DD7E60" w:rsidRPr="00F44038">
        <w:rPr>
          <w:rFonts w:ascii="Calibri" w:eastAsia="宋体" w:hAnsi="Calibri" w:cs="宋体" w:hint="eastAsia"/>
          <w:color w:val="333333"/>
          <w:kern w:val="0"/>
          <w:sz w:val="24"/>
          <w:szCs w:val="24"/>
        </w:rPr>
        <w:t>年英国邓迪大学访问学者，兼任世界自然保护同盟（</w:t>
      </w:r>
      <w:r w:rsidR="00DD7E60" w:rsidRPr="00F44038">
        <w:rPr>
          <w:rFonts w:ascii="Calibri" w:eastAsia="宋体" w:hAnsi="Calibri" w:cs="宋体" w:hint="eastAsia"/>
          <w:color w:val="333333"/>
          <w:kern w:val="0"/>
          <w:sz w:val="24"/>
          <w:szCs w:val="24"/>
        </w:rPr>
        <w:t>IUCN</w:t>
      </w:r>
      <w:r w:rsidR="00DD7E60" w:rsidRPr="00F44038">
        <w:rPr>
          <w:rFonts w:ascii="Calibri" w:eastAsia="宋体" w:hAnsi="Calibri" w:cs="宋体" w:hint="eastAsia"/>
          <w:color w:val="333333"/>
          <w:kern w:val="0"/>
          <w:sz w:val="24"/>
          <w:szCs w:val="24"/>
        </w:rPr>
        <w:t>）法律委员会委员、中国卫生检疫专家委员会成员、中国能源法研究会理事等职。发表论文三十余篇，主持国家社科基金、教育部人文社科基金以及美国印第安娜大学、国立新加坡大学等委托的课题多项。</w:t>
      </w:r>
    </w:p>
    <w:p w:rsidR="00DD7E60" w:rsidRDefault="00DD7E60" w:rsidP="00DD7E60">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9B2CEE" w:rsidRDefault="0015272F" w:rsidP="004927A6">
      <w:pPr>
        <w:widowControl/>
        <w:shd w:val="clear" w:color="auto" w:fill="FFFFFF"/>
        <w:spacing w:line="360" w:lineRule="auto"/>
        <w:ind w:firstLineChars="200" w:firstLine="420"/>
        <w:rPr>
          <w:rFonts w:ascii="Calibri" w:eastAsia="宋体" w:hAnsi="Calibri" w:cs="宋体"/>
          <w:color w:val="333333"/>
          <w:kern w:val="0"/>
          <w:sz w:val="24"/>
          <w:szCs w:val="24"/>
        </w:rPr>
      </w:pPr>
      <w:r w:rsidRPr="004927A6">
        <w:rPr>
          <w:noProof/>
        </w:rPr>
        <w:lastRenderedPageBreak/>
        <w:drawing>
          <wp:anchor distT="0" distB="0" distL="114300" distR="114300" simplePos="0" relativeHeight="251659264" behindDoc="1" locked="0" layoutInCell="1" allowOverlap="1">
            <wp:simplePos x="0" y="0"/>
            <wp:positionH relativeFrom="column">
              <wp:posOffset>2540</wp:posOffset>
            </wp:positionH>
            <wp:positionV relativeFrom="paragraph">
              <wp:posOffset>6985</wp:posOffset>
            </wp:positionV>
            <wp:extent cx="1231900" cy="1724025"/>
            <wp:effectExtent l="0" t="0" r="6350" b="0"/>
            <wp:wrapTight wrapText="bothSides">
              <wp:wrapPolygon edited="0">
                <wp:start x="0" y="0"/>
                <wp:lineTo x="0" y="21242"/>
                <wp:lineTo x="21377" y="21242"/>
                <wp:lineTo x="21377" y="0"/>
                <wp:lineTo x="0" y="0"/>
              </wp:wrapPolygon>
            </wp:wrapTight>
            <wp:docPr id="3" name="图片 3" descr="G:\照片\证件照\张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照片\证件照\张晏.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190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27A6">
        <w:rPr>
          <w:rFonts w:ascii="Calibri" w:eastAsia="宋体" w:hAnsi="Calibri" w:cs="宋体" w:hint="eastAsia"/>
          <w:color w:val="333333"/>
          <w:kern w:val="0"/>
          <w:sz w:val="24"/>
          <w:szCs w:val="24"/>
        </w:rPr>
        <w:t>张晏，</w:t>
      </w:r>
      <w:r w:rsidR="004927A6">
        <w:rPr>
          <w:rFonts w:ascii="Calibri" w:eastAsia="宋体" w:hAnsi="Calibri" w:cs="宋体"/>
          <w:color w:val="333333"/>
          <w:kern w:val="0"/>
          <w:sz w:val="24"/>
          <w:szCs w:val="24"/>
        </w:rPr>
        <w:t>讲师，硕士生导师。</w:t>
      </w:r>
      <w:r w:rsidR="004927A6">
        <w:rPr>
          <w:rFonts w:ascii="Calibri" w:eastAsia="宋体" w:hAnsi="Calibri" w:cs="宋体" w:hint="eastAsia"/>
          <w:color w:val="333333"/>
          <w:kern w:val="0"/>
          <w:sz w:val="24"/>
          <w:szCs w:val="24"/>
        </w:rPr>
        <w:t>北京大学</w:t>
      </w:r>
      <w:r w:rsidR="004927A6">
        <w:rPr>
          <w:rFonts w:ascii="Calibri" w:eastAsia="宋体" w:hAnsi="Calibri" w:cs="宋体"/>
          <w:color w:val="333333"/>
          <w:kern w:val="0"/>
          <w:sz w:val="24"/>
          <w:szCs w:val="24"/>
        </w:rPr>
        <w:t>法学学士、理学学士、法学</w:t>
      </w:r>
      <w:r w:rsidR="004927A6">
        <w:rPr>
          <w:rFonts w:ascii="Calibri" w:eastAsia="宋体" w:hAnsi="Calibri" w:cs="宋体" w:hint="eastAsia"/>
          <w:color w:val="333333"/>
          <w:kern w:val="0"/>
          <w:sz w:val="24"/>
          <w:szCs w:val="24"/>
        </w:rPr>
        <w:t>硕士</w:t>
      </w:r>
      <w:r w:rsidR="004927A6">
        <w:rPr>
          <w:rFonts w:ascii="Calibri" w:eastAsia="宋体" w:hAnsi="Calibri" w:cs="宋体"/>
          <w:color w:val="333333"/>
          <w:kern w:val="0"/>
          <w:sz w:val="24"/>
          <w:szCs w:val="24"/>
        </w:rPr>
        <w:t>、法学博士</w:t>
      </w:r>
      <w:r w:rsidR="004927A6">
        <w:rPr>
          <w:rFonts w:ascii="Calibri" w:eastAsia="宋体" w:hAnsi="Calibri" w:cs="宋体" w:hint="eastAsia"/>
          <w:color w:val="333333"/>
          <w:kern w:val="0"/>
          <w:sz w:val="24"/>
          <w:szCs w:val="24"/>
        </w:rPr>
        <w:t>，美国</w:t>
      </w:r>
      <w:r w:rsidR="004927A6">
        <w:rPr>
          <w:rFonts w:ascii="Calibri" w:eastAsia="宋体" w:hAnsi="Calibri" w:cs="宋体"/>
          <w:color w:val="333333"/>
          <w:kern w:val="0"/>
          <w:sz w:val="24"/>
          <w:szCs w:val="24"/>
        </w:rPr>
        <w:t>加州大学伯克利分校访问学者</w:t>
      </w:r>
      <w:r w:rsidR="004927A6">
        <w:rPr>
          <w:rFonts w:ascii="Calibri" w:eastAsia="宋体" w:hAnsi="Calibri" w:cs="宋体" w:hint="eastAsia"/>
          <w:color w:val="333333"/>
          <w:kern w:val="0"/>
          <w:sz w:val="24"/>
          <w:szCs w:val="24"/>
        </w:rPr>
        <w:t>，</w:t>
      </w:r>
      <w:r w:rsidR="004927A6" w:rsidRPr="004927A6">
        <w:rPr>
          <w:rFonts w:ascii="Calibri" w:eastAsia="宋体" w:hAnsi="Calibri" w:cs="宋体" w:hint="eastAsia"/>
          <w:color w:val="333333"/>
          <w:kern w:val="0"/>
          <w:sz w:val="24"/>
          <w:szCs w:val="24"/>
        </w:rPr>
        <w:t>北京大学资源、能源与环境法中心成员</w:t>
      </w:r>
      <w:r w:rsidR="004927A6">
        <w:rPr>
          <w:rFonts w:ascii="Calibri" w:eastAsia="宋体" w:hAnsi="Calibri" w:cs="宋体" w:hint="eastAsia"/>
          <w:color w:val="333333"/>
          <w:kern w:val="0"/>
          <w:sz w:val="24"/>
          <w:szCs w:val="24"/>
        </w:rPr>
        <w:t>。</w:t>
      </w:r>
      <w:r w:rsidR="004927A6" w:rsidRPr="004927A6">
        <w:rPr>
          <w:rFonts w:ascii="Calibri" w:eastAsia="宋体" w:hAnsi="Calibri" w:cs="宋体" w:hint="eastAsia"/>
          <w:color w:val="333333"/>
          <w:kern w:val="0"/>
          <w:sz w:val="24"/>
          <w:szCs w:val="24"/>
        </w:rPr>
        <w:t>主要从事环境法、自然资源法、能源法研究</w:t>
      </w:r>
      <w:r w:rsidR="004927A6">
        <w:rPr>
          <w:rFonts w:ascii="Calibri" w:eastAsia="宋体" w:hAnsi="Calibri" w:cs="宋体" w:hint="eastAsia"/>
          <w:color w:val="333333"/>
          <w:kern w:val="0"/>
          <w:sz w:val="24"/>
          <w:szCs w:val="24"/>
        </w:rPr>
        <w:t>。发表论文</w:t>
      </w:r>
      <w:r w:rsidR="004927A6">
        <w:rPr>
          <w:rFonts w:ascii="Calibri" w:eastAsia="宋体" w:hAnsi="Calibri" w:cs="宋体"/>
          <w:color w:val="333333"/>
          <w:kern w:val="0"/>
          <w:sz w:val="24"/>
          <w:szCs w:val="24"/>
        </w:rPr>
        <w:t>十余篇</w:t>
      </w:r>
      <w:r w:rsidR="004927A6">
        <w:rPr>
          <w:rFonts w:ascii="Calibri" w:eastAsia="宋体" w:hAnsi="Calibri" w:cs="宋体" w:hint="eastAsia"/>
          <w:color w:val="333333"/>
          <w:kern w:val="0"/>
          <w:sz w:val="24"/>
          <w:szCs w:val="24"/>
        </w:rPr>
        <w:t>，</w:t>
      </w:r>
      <w:r w:rsidR="00E5286B">
        <w:rPr>
          <w:rFonts w:ascii="Calibri" w:eastAsia="宋体" w:hAnsi="Calibri" w:cs="宋体" w:hint="eastAsia"/>
          <w:color w:val="333333"/>
          <w:kern w:val="0"/>
          <w:sz w:val="24"/>
          <w:szCs w:val="24"/>
        </w:rPr>
        <w:t>参编</w:t>
      </w:r>
      <w:r w:rsidR="00E5286B">
        <w:rPr>
          <w:rFonts w:ascii="Calibri" w:eastAsia="宋体" w:hAnsi="Calibri" w:cs="宋体"/>
          <w:color w:val="333333"/>
          <w:kern w:val="0"/>
          <w:sz w:val="24"/>
          <w:szCs w:val="24"/>
        </w:rPr>
        <w:t>教材一部，专著一部，</w:t>
      </w:r>
      <w:r w:rsidR="004927A6">
        <w:rPr>
          <w:rFonts w:ascii="Calibri" w:eastAsia="宋体" w:hAnsi="Calibri" w:cs="宋体"/>
          <w:color w:val="333333"/>
          <w:kern w:val="0"/>
          <w:sz w:val="24"/>
          <w:szCs w:val="24"/>
        </w:rPr>
        <w:t>主持</w:t>
      </w:r>
      <w:r w:rsidR="004927A6">
        <w:rPr>
          <w:rFonts w:ascii="Calibri" w:eastAsia="宋体" w:hAnsi="Calibri" w:cs="宋体" w:hint="eastAsia"/>
          <w:color w:val="333333"/>
          <w:kern w:val="0"/>
          <w:sz w:val="24"/>
          <w:szCs w:val="24"/>
        </w:rPr>
        <w:t>省部级</w:t>
      </w:r>
      <w:r w:rsidR="004927A6">
        <w:rPr>
          <w:rFonts w:ascii="Calibri" w:eastAsia="宋体" w:hAnsi="Calibri" w:cs="宋体"/>
          <w:color w:val="333333"/>
          <w:kern w:val="0"/>
          <w:sz w:val="24"/>
          <w:szCs w:val="24"/>
        </w:rPr>
        <w:t>项目一项，参加</w:t>
      </w:r>
      <w:r w:rsidR="004927A6">
        <w:rPr>
          <w:rFonts w:ascii="Calibri" w:eastAsia="宋体" w:hAnsi="Calibri" w:cs="宋体" w:hint="eastAsia"/>
          <w:color w:val="333333"/>
          <w:kern w:val="0"/>
          <w:sz w:val="24"/>
          <w:szCs w:val="24"/>
        </w:rPr>
        <w:t>国家</w:t>
      </w:r>
      <w:r w:rsidR="004927A6">
        <w:rPr>
          <w:rFonts w:ascii="Calibri" w:eastAsia="宋体" w:hAnsi="Calibri" w:cs="宋体"/>
          <w:color w:val="333333"/>
          <w:kern w:val="0"/>
          <w:sz w:val="24"/>
          <w:szCs w:val="24"/>
        </w:rPr>
        <w:t>社科基金、教育部人文社科基金</w:t>
      </w:r>
      <w:r w:rsidR="004927A6">
        <w:rPr>
          <w:rFonts w:ascii="Calibri" w:eastAsia="宋体" w:hAnsi="Calibri" w:cs="宋体" w:hint="eastAsia"/>
          <w:color w:val="333333"/>
          <w:kern w:val="0"/>
          <w:sz w:val="24"/>
          <w:szCs w:val="24"/>
        </w:rPr>
        <w:t>、</w:t>
      </w:r>
      <w:r w:rsidR="004927A6">
        <w:rPr>
          <w:rFonts w:ascii="Calibri" w:eastAsia="宋体" w:hAnsi="Calibri" w:cs="宋体"/>
          <w:color w:val="333333"/>
          <w:kern w:val="0"/>
          <w:sz w:val="24"/>
          <w:szCs w:val="24"/>
        </w:rPr>
        <w:t>环保部</w:t>
      </w:r>
      <w:r w:rsidR="004927A6">
        <w:rPr>
          <w:rFonts w:ascii="Calibri" w:eastAsia="宋体" w:hAnsi="Calibri" w:cs="宋体" w:hint="eastAsia"/>
          <w:color w:val="333333"/>
          <w:kern w:val="0"/>
          <w:sz w:val="24"/>
          <w:szCs w:val="24"/>
        </w:rPr>
        <w:t>课题等多项</w:t>
      </w:r>
      <w:r w:rsidR="004927A6">
        <w:rPr>
          <w:rFonts w:ascii="Calibri" w:eastAsia="宋体" w:hAnsi="Calibri" w:cs="宋体"/>
          <w:color w:val="333333"/>
          <w:kern w:val="0"/>
          <w:sz w:val="24"/>
          <w:szCs w:val="24"/>
        </w:rPr>
        <w:t>。</w:t>
      </w:r>
    </w:p>
    <w:p w:rsidR="00E35A72" w:rsidRDefault="00E35A72" w:rsidP="004927A6">
      <w:pPr>
        <w:widowControl/>
        <w:shd w:val="clear" w:color="auto" w:fill="FFFFFF"/>
        <w:spacing w:line="360" w:lineRule="auto"/>
        <w:ind w:firstLineChars="200" w:firstLine="480"/>
        <w:rPr>
          <w:rFonts w:ascii="Calibri" w:eastAsia="宋体" w:hAnsi="Calibri" w:cs="宋体"/>
          <w:color w:val="333333"/>
          <w:kern w:val="0"/>
          <w:sz w:val="24"/>
          <w:szCs w:val="24"/>
        </w:rPr>
      </w:pPr>
    </w:p>
    <w:p w:rsidR="00E35A72" w:rsidRPr="00990C56" w:rsidRDefault="00E35A72" w:rsidP="00E35A72">
      <w:pPr>
        <w:widowControl/>
        <w:shd w:val="clear" w:color="auto" w:fill="FFFFFF"/>
        <w:spacing w:line="360" w:lineRule="auto"/>
        <w:jc w:val="center"/>
        <w:rPr>
          <w:rFonts w:ascii="宋体" w:eastAsia="宋体" w:hAnsi="宋体" w:cs="宋体"/>
          <w:color w:val="333333"/>
          <w:kern w:val="0"/>
          <w:sz w:val="24"/>
          <w:szCs w:val="24"/>
        </w:rPr>
      </w:pPr>
      <w:r w:rsidRPr="0039022B">
        <w:rPr>
          <w:rFonts w:ascii="Calibri" w:eastAsia="宋体" w:hAnsi="Calibri" w:cs="宋体" w:hint="eastAsia"/>
          <w:b/>
          <w:color w:val="333333"/>
          <w:kern w:val="0"/>
          <w:sz w:val="24"/>
          <w:szCs w:val="24"/>
        </w:rPr>
        <w:t>（</w:t>
      </w:r>
      <w:r w:rsidR="004A456F">
        <w:rPr>
          <w:rFonts w:ascii="Calibri" w:eastAsia="宋体" w:hAnsi="Calibri" w:cs="宋体" w:hint="eastAsia"/>
          <w:b/>
          <w:color w:val="333333"/>
          <w:kern w:val="0"/>
          <w:sz w:val="24"/>
          <w:szCs w:val="24"/>
        </w:rPr>
        <w:t>六</w:t>
      </w:r>
      <w:r w:rsidRPr="0039022B">
        <w:rPr>
          <w:rFonts w:ascii="Calibri" w:eastAsia="宋体" w:hAnsi="Calibri" w:cs="宋体"/>
          <w:b/>
          <w:color w:val="333333"/>
          <w:kern w:val="0"/>
          <w:sz w:val="24"/>
          <w:szCs w:val="24"/>
        </w:rPr>
        <w:t>）</w:t>
      </w:r>
      <w:r w:rsidRPr="00990C56">
        <w:rPr>
          <w:rFonts w:ascii="Calibri" w:eastAsia="宋体" w:hAnsi="Calibri" w:cs="宋体" w:hint="eastAsia"/>
          <w:b/>
          <w:color w:val="333333"/>
          <w:kern w:val="0"/>
          <w:sz w:val="24"/>
          <w:szCs w:val="24"/>
        </w:rPr>
        <w:t>国际法学</w:t>
      </w:r>
    </w:p>
    <w:p w:rsidR="00E35A72" w:rsidRDefault="002E421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E4212">
        <w:rPr>
          <w:rFonts w:ascii="Calibri" w:eastAsia="宋体" w:hAnsi="Calibri" w:cs="宋体" w:hint="eastAsia"/>
          <w:color w:val="333333"/>
          <w:kern w:val="0"/>
          <w:sz w:val="24"/>
          <w:szCs w:val="24"/>
        </w:rPr>
        <w:t>国际法学科以国际航空与空间法、国际人权法为重点，其中空天政策与法律研究院是当前国内空间法领域最具有实力的研究和教学机构。现有教师教授、博士生导师</w:t>
      </w:r>
      <w:r w:rsidRPr="002E4212">
        <w:rPr>
          <w:rFonts w:ascii="Calibri" w:eastAsia="宋体" w:hAnsi="Calibri" w:cs="宋体"/>
          <w:color w:val="333333"/>
          <w:kern w:val="0"/>
          <w:sz w:val="24"/>
          <w:szCs w:val="24"/>
        </w:rPr>
        <w:t>3</w:t>
      </w:r>
      <w:r w:rsidRPr="002E4212">
        <w:rPr>
          <w:rFonts w:ascii="Calibri" w:eastAsia="宋体" w:hAnsi="Calibri" w:cs="宋体"/>
          <w:color w:val="333333"/>
          <w:kern w:val="0"/>
          <w:sz w:val="24"/>
          <w:szCs w:val="24"/>
        </w:rPr>
        <w:t>人，副教授</w:t>
      </w:r>
      <w:r w:rsidRPr="002E4212">
        <w:rPr>
          <w:rFonts w:ascii="Calibri" w:eastAsia="宋体" w:hAnsi="Calibri" w:cs="宋体"/>
          <w:color w:val="333333"/>
          <w:kern w:val="0"/>
          <w:sz w:val="24"/>
          <w:szCs w:val="24"/>
        </w:rPr>
        <w:t>2</w:t>
      </w:r>
      <w:r w:rsidRPr="002E4212">
        <w:rPr>
          <w:rFonts w:ascii="Calibri" w:eastAsia="宋体" w:hAnsi="Calibri" w:cs="宋体"/>
          <w:color w:val="333333"/>
          <w:kern w:val="0"/>
          <w:sz w:val="24"/>
          <w:szCs w:val="24"/>
        </w:rPr>
        <w:t>人，讲师</w:t>
      </w:r>
      <w:r w:rsidRPr="002E4212">
        <w:rPr>
          <w:rFonts w:ascii="Calibri" w:eastAsia="宋体" w:hAnsi="Calibri" w:cs="宋体"/>
          <w:color w:val="333333"/>
          <w:kern w:val="0"/>
          <w:sz w:val="24"/>
          <w:szCs w:val="24"/>
        </w:rPr>
        <w:t>2</w:t>
      </w:r>
      <w:r w:rsidR="00D571E4">
        <w:rPr>
          <w:rFonts w:ascii="Calibri" w:eastAsia="宋体" w:hAnsi="Calibri" w:cs="宋体"/>
          <w:color w:val="333333"/>
          <w:kern w:val="0"/>
          <w:sz w:val="24"/>
          <w:szCs w:val="24"/>
        </w:rPr>
        <w:t>人。拥有国际法学硕士授权点，</w:t>
      </w:r>
      <w:r w:rsidRPr="002E4212">
        <w:rPr>
          <w:rFonts w:ascii="Calibri" w:eastAsia="宋体" w:hAnsi="Calibri" w:cs="宋体"/>
          <w:color w:val="333333"/>
          <w:kern w:val="0"/>
          <w:sz w:val="24"/>
          <w:szCs w:val="24"/>
        </w:rPr>
        <w:t>空间活动与法律二级学科博士授权点和法律经济学二级学科博士授权点。</w:t>
      </w:r>
    </w:p>
    <w:p w:rsidR="002E4212" w:rsidRDefault="002E421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57216" behindDoc="0" locked="0" layoutInCell="1" allowOverlap="1" wp14:anchorId="6A597C8B" wp14:editId="060BDA1C">
            <wp:simplePos x="0" y="0"/>
            <wp:positionH relativeFrom="margin">
              <wp:posOffset>0</wp:posOffset>
            </wp:positionH>
            <wp:positionV relativeFrom="paragraph">
              <wp:posOffset>135338</wp:posOffset>
            </wp:positionV>
            <wp:extent cx="1209040" cy="1534795"/>
            <wp:effectExtent l="0" t="0" r="0" b="8255"/>
            <wp:wrapSquare wrapText="bothSides"/>
            <wp:docPr id="40" name="图片 40" descr="李寿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李寿平"/>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9040" cy="153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4717B2" w:rsidRPr="004717B2">
        <w:rPr>
          <w:rFonts w:ascii="Calibri" w:eastAsia="宋体" w:hAnsi="Calibri" w:cs="宋体" w:hint="eastAsia"/>
          <w:noProof/>
          <w:color w:val="333333"/>
          <w:kern w:val="0"/>
          <w:sz w:val="24"/>
          <w:szCs w:val="24"/>
        </w:rPr>
        <w:t>李寿平，法学博士、博士后，现任北京理工大学法学院院长、教授、博士研究生导师，北京理工大学空天政策与法律研究院院长，《中国空间法年刊》主编。现为中国国际空间法学会常务理事、中国欧洲学会欧盟法研究会副会长、北京市国际法学会会长、中国国际法学会常务理事。</w:t>
      </w:r>
      <w:r w:rsidR="004717B2" w:rsidRPr="004717B2">
        <w:rPr>
          <w:rFonts w:ascii="Calibri" w:eastAsia="宋体" w:hAnsi="Calibri" w:cs="宋体"/>
          <w:noProof/>
          <w:color w:val="333333"/>
          <w:kern w:val="0"/>
          <w:sz w:val="24"/>
          <w:szCs w:val="24"/>
        </w:rPr>
        <w:t>2009</w:t>
      </w:r>
      <w:r w:rsidR="004717B2" w:rsidRPr="004717B2">
        <w:rPr>
          <w:rFonts w:ascii="Calibri" w:eastAsia="宋体" w:hAnsi="Calibri" w:cs="宋体"/>
          <w:noProof/>
          <w:color w:val="333333"/>
          <w:kern w:val="0"/>
          <w:sz w:val="24"/>
          <w:szCs w:val="24"/>
        </w:rPr>
        <w:t>年入选教育部</w:t>
      </w:r>
      <w:r w:rsidR="004717B2" w:rsidRPr="004717B2">
        <w:rPr>
          <w:rFonts w:ascii="Calibri" w:eastAsia="宋体" w:hAnsi="Calibri" w:cs="宋体"/>
          <w:noProof/>
          <w:color w:val="333333"/>
          <w:kern w:val="0"/>
          <w:sz w:val="24"/>
          <w:szCs w:val="24"/>
        </w:rPr>
        <w:t>“</w:t>
      </w:r>
      <w:r w:rsidR="004717B2" w:rsidRPr="004717B2">
        <w:rPr>
          <w:rFonts w:ascii="Calibri" w:eastAsia="宋体" w:hAnsi="Calibri" w:cs="宋体"/>
          <w:noProof/>
          <w:color w:val="333333"/>
          <w:kern w:val="0"/>
          <w:sz w:val="24"/>
          <w:szCs w:val="24"/>
        </w:rPr>
        <w:t>新世纪人才支持计划</w:t>
      </w:r>
      <w:r w:rsidR="004717B2" w:rsidRPr="004717B2">
        <w:rPr>
          <w:rFonts w:ascii="Calibri" w:eastAsia="宋体" w:hAnsi="Calibri" w:cs="宋体"/>
          <w:noProof/>
          <w:color w:val="333333"/>
          <w:kern w:val="0"/>
          <w:sz w:val="24"/>
          <w:szCs w:val="24"/>
        </w:rPr>
        <w:t>”</w:t>
      </w:r>
      <w:r w:rsidR="004717B2" w:rsidRPr="004717B2">
        <w:rPr>
          <w:rFonts w:ascii="Calibri" w:eastAsia="宋体" w:hAnsi="Calibri" w:cs="宋体"/>
          <w:noProof/>
          <w:color w:val="333333"/>
          <w:kern w:val="0"/>
          <w:sz w:val="24"/>
          <w:szCs w:val="24"/>
        </w:rPr>
        <w:t>。</w:t>
      </w:r>
      <w:r w:rsidR="004717B2" w:rsidRPr="004717B2">
        <w:rPr>
          <w:rFonts w:ascii="Calibri" w:eastAsia="宋体" w:hAnsi="Calibri" w:cs="宋体"/>
          <w:noProof/>
          <w:color w:val="333333"/>
          <w:kern w:val="0"/>
          <w:sz w:val="24"/>
          <w:szCs w:val="24"/>
        </w:rPr>
        <w:t>2011</w:t>
      </w:r>
      <w:r w:rsidR="004717B2" w:rsidRPr="004717B2">
        <w:rPr>
          <w:rFonts w:ascii="Calibri" w:eastAsia="宋体" w:hAnsi="Calibri" w:cs="宋体"/>
          <w:noProof/>
          <w:color w:val="333333"/>
          <w:kern w:val="0"/>
          <w:sz w:val="24"/>
          <w:szCs w:val="24"/>
        </w:rPr>
        <w:t>年入选北京市社科理论人才</w:t>
      </w:r>
      <w:r w:rsidR="004717B2" w:rsidRPr="004717B2">
        <w:rPr>
          <w:rFonts w:ascii="Calibri" w:eastAsia="宋体" w:hAnsi="Calibri" w:cs="宋体"/>
          <w:noProof/>
          <w:color w:val="333333"/>
          <w:kern w:val="0"/>
          <w:sz w:val="24"/>
          <w:szCs w:val="24"/>
        </w:rPr>
        <w:t>“</w:t>
      </w:r>
      <w:r w:rsidR="004717B2" w:rsidRPr="004717B2">
        <w:rPr>
          <w:rFonts w:ascii="Calibri" w:eastAsia="宋体" w:hAnsi="Calibri" w:cs="宋体"/>
          <w:noProof/>
          <w:color w:val="333333"/>
          <w:kern w:val="0"/>
          <w:sz w:val="24"/>
          <w:szCs w:val="24"/>
        </w:rPr>
        <w:t>百人工程</w:t>
      </w:r>
      <w:r w:rsidR="004717B2" w:rsidRPr="004717B2">
        <w:rPr>
          <w:rFonts w:ascii="Calibri" w:eastAsia="宋体" w:hAnsi="Calibri" w:cs="宋体"/>
          <w:noProof/>
          <w:color w:val="333333"/>
          <w:kern w:val="0"/>
          <w:sz w:val="24"/>
          <w:szCs w:val="24"/>
        </w:rPr>
        <w:t>”</w:t>
      </w:r>
      <w:r w:rsidR="004717B2" w:rsidRPr="004717B2">
        <w:rPr>
          <w:rFonts w:ascii="Calibri" w:eastAsia="宋体" w:hAnsi="Calibri" w:cs="宋体"/>
          <w:noProof/>
          <w:color w:val="333333"/>
          <w:kern w:val="0"/>
          <w:sz w:val="24"/>
          <w:szCs w:val="24"/>
        </w:rPr>
        <w:t>。</w:t>
      </w:r>
      <w:r w:rsidR="004717B2" w:rsidRPr="004717B2">
        <w:rPr>
          <w:rFonts w:ascii="Calibri" w:eastAsia="宋体" w:hAnsi="Calibri" w:cs="宋体"/>
          <w:noProof/>
          <w:color w:val="333333"/>
          <w:kern w:val="0"/>
          <w:sz w:val="24"/>
          <w:szCs w:val="24"/>
        </w:rPr>
        <w:t>2016</w:t>
      </w:r>
      <w:r w:rsidR="004717B2" w:rsidRPr="004717B2">
        <w:rPr>
          <w:rFonts w:ascii="Calibri" w:eastAsia="宋体" w:hAnsi="Calibri" w:cs="宋体"/>
          <w:noProof/>
          <w:color w:val="333333"/>
          <w:kern w:val="0"/>
          <w:sz w:val="24"/>
          <w:szCs w:val="24"/>
        </w:rPr>
        <w:t>年当选国际宇航科学院院士。著有《现代国际法律责任》等著作三部，主编或参编教材十余部，发表学术论文五十余篇，承担国家社科基金及国家民用飞机产业立法等项目二十余项</w:t>
      </w:r>
      <w:r w:rsidRPr="00FF1F1E">
        <w:rPr>
          <w:rFonts w:ascii="Calibri" w:eastAsia="宋体" w:hAnsi="Calibri" w:cs="宋体" w:hint="eastAsia"/>
          <w:color w:val="333333"/>
          <w:kern w:val="0"/>
          <w:sz w:val="24"/>
          <w:szCs w:val="24"/>
        </w:rPr>
        <w:t>。</w:t>
      </w:r>
    </w:p>
    <w:p w:rsidR="008D66CB" w:rsidRDefault="008D66CB"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35A72" w:rsidRDefault="00E35A72"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1870FE">
        <w:rPr>
          <w:rFonts w:ascii="宋体" w:eastAsia="宋体" w:hAnsi="宋体" w:cs="宋体"/>
          <w:noProof/>
          <w:kern w:val="0"/>
          <w:sz w:val="24"/>
          <w:szCs w:val="24"/>
        </w:rPr>
        <w:drawing>
          <wp:anchor distT="0" distB="0" distL="114300" distR="114300" simplePos="0" relativeHeight="251656192" behindDoc="0" locked="0" layoutInCell="1" allowOverlap="1" wp14:anchorId="0FBB1015" wp14:editId="1664BA0B">
            <wp:simplePos x="0" y="0"/>
            <wp:positionH relativeFrom="margin">
              <wp:posOffset>1905</wp:posOffset>
            </wp:positionH>
            <wp:positionV relativeFrom="paragraph">
              <wp:posOffset>95250</wp:posOffset>
            </wp:positionV>
            <wp:extent cx="1227455" cy="1629410"/>
            <wp:effectExtent l="0" t="0" r="0" b="8890"/>
            <wp:wrapSquare wrapText="bothSides"/>
            <wp:docPr id="37" name="图片 37" descr="C:\Users\3\AppData\Roaming\Tencent\Users\19396938\QQ\WinTemp\RichOle\)M)MX[}S`B0Q8PT9LGD(0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3\AppData\Roaming\Tencent\Users\19396938\QQ\WinTemp\RichOle\)M)MX[}S`B0Q8PT9LGD(0A6.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7455" cy="162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E4E" w:rsidRPr="00263E4E">
        <w:rPr>
          <w:rFonts w:ascii="宋体" w:eastAsia="宋体" w:hAnsi="宋体" w:cs="宋体" w:hint="eastAsia"/>
          <w:noProof/>
          <w:kern w:val="0"/>
          <w:sz w:val="24"/>
          <w:szCs w:val="24"/>
        </w:rPr>
        <w:t>杨成铭，法学博士，现任北京理工大学法学院国际法研究所所长，北京理工大学法学院人权法研究中心主任，教授，博士研究生导师。兼任中国欧洲法研究会常务理事，中国法学会国际法研究会理事，中国国际私法学会理事，中国人权研究会理事，中国高校财税法研究会理事，中国人权网顾问。主要研究方向为国际人权法、国际条约法。</w:t>
      </w:r>
    </w:p>
    <w:p w:rsidR="00A04733" w:rsidRDefault="00A04733"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A04733" w:rsidRDefault="00766847" w:rsidP="00E35A72">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noProof/>
          <w:color w:val="333333"/>
          <w:kern w:val="0"/>
          <w:sz w:val="24"/>
          <w:szCs w:val="24"/>
        </w:rPr>
        <w:lastRenderedPageBreak/>
        <w:drawing>
          <wp:anchor distT="0" distB="0" distL="114300" distR="114300" simplePos="0" relativeHeight="251662336" behindDoc="1" locked="0" layoutInCell="1" allowOverlap="1">
            <wp:simplePos x="0" y="0"/>
            <wp:positionH relativeFrom="column">
              <wp:posOffset>1270</wp:posOffset>
            </wp:positionH>
            <wp:positionV relativeFrom="paragraph">
              <wp:posOffset>57702</wp:posOffset>
            </wp:positionV>
            <wp:extent cx="1225550" cy="1736725"/>
            <wp:effectExtent l="0" t="0" r="0" b="0"/>
            <wp:wrapTight wrapText="bothSides">
              <wp:wrapPolygon edited="0">
                <wp:start x="0" y="0"/>
                <wp:lineTo x="0" y="21324"/>
                <wp:lineTo x="21152" y="21324"/>
                <wp:lineTo x="21152" y="0"/>
                <wp:lineTo x="0" y="0"/>
              </wp:wrapPolygon>
            </wp:wrapTight>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微信图片_20180907110119.jpg"/>
                    <pic:cNvPicPr/>
                  </pic:nvPicPr>
                  <pic:blipFill>
                    <a:blip r:embed="rId24">
                      <a:extLst>
                        <a:ext uri="{28A0092B-C50C-407E-A947-70E740481C1C}">
                          <a14:useLocalDpi xmlns:a14="http://schemas.microsoft.com/office/drawing/2010/main" val="0"/>
                        </a:ext>
                      </a:extLst>
                    </a:blip>
                    <a:stretch>
                      <a:fillRect/>
                    </a:stretch>
                  </pic:blipFill>
                  <pic:spPr>
                    <a:xfrm>
                      <a:off x="0" y="0"/>
                      <a:ext cx="1225550" cy="1736725"/>
                    </a:xfrm>
                    <a:prstGeom prst="rect">
                      <a:avLst/>
                    </a:prstGeom>
                  </pic:spPr>
                </pic:pic>
              </a:graphicData>
            </a:graphic>
            <wp14:sizeRelH relativeFrom="page">
              <wp14:pctWidth>0</wp14:pctWidth>
            </wp14:sizeRelH>
            <wp14:sizeRelV relativeFrom="page">
              <wp14:pctHeight>0</wp14:pctHeight>
            </wp14:sizeRelV>
          </wp:anchor>
        </w:drawing>
      </w:r>
      <w:r w:rsidR="00646155" w:rsidRPr="00646155">
        <w:rPr>
          <w:rFonts w:ascii="Calibri" w:eastAsia="宋体" w:hAnsi="Calibri" w:cs="宋体" w:hint="eastAsia"/>
          <w:noProof/>
          <w:color w:val="333333"/>
          <w:kern w:val="0"/>
          <w:sz w:val="24"/>
          <w:szCs w:val="24"/>
        </w:rPr>
        <w:t>王国语，副教授，国际经济法学士、国际私法硕士、法经济学博士。任北京理工大学</w:t>
      </w:r>
      <w:r w:rsidR="00D44F10" w:rsidRPr="002E4212">
        <w:rPr>
          <w:rFonts w:ascii="Calibri" w:eastAsia="宋体" w:hAnsi="Calibri" w:cs="宋体" w:hint="eastAsia"/>
          <w:color w:val="333333"/>
          <w:kern w:val="0"/>
          <w:sz w:val="24"/>
          <w:szCs w:val="24"/>
        </w:rPr>
        <w:t>空天政策与法律研究院</w:t>
      </w:r>
      <w:r w:rsidR="00646155" w:rsidRPr="00646155">
        <w:rPr>
          <w:rFonts w:ascii="Calibri" w:eastAsia="宋体" w:hAnsi="Calibri" w:cs="宋体" w:hint="eastAsia"/>
          <w:noProof/>
          <w:color w:val="333333"/>
          <w:kern w:val="0"/>
          <w:sz w:val="24"/>
          <w:szCs w:val="24"/>
        </w:rPr>
        <w:t>副院长，兼任国家航天局空间法律中心副主任、国家航天局探月与航天工程中心外空法律顾问。曾任联合国裁军研究所空间安全顾问，英国皇家国际关系事务所高级研究员，联合国外空委系列会议中国代表团成员、联合国外空活动长期持续性准则谈判中方专家、国防科工局《航天法》起草编写组专家。研究方向为国际空间法、航天法、国际空间政治。</w:t>
      </w:r>
    </w:p>
    <w:sectPr w:rsidR="00A047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DB0" w:rsidRDefault="002E0DB0" w:rsidP="00DD7E60">
      <w:r>
        <w:separator/>
      </w:r>
    </w:p>
  </w:endnote>
  <w:endnote w:type="continuationSeparator" w:id="0">
    <w:p w:rsidR="002E0DB0" w:rsidRDefault="002E0DB0" w:rsidP="00DD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DB0" w:rsidRDefault="002E0DB0" w:rsidP="00DD7E60">
      <w:r>
        <w:separator/>
      </w:r>
    </w:p>
  </w:footnote>
  <w:footnote w:type="continuationSeparator" w:id="0">
    <w:p w:rsidR="002E0DB0" w:rsidRDefault="002E0DB0" w:rsidP="00DD7E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C6B"/>
    <w:rsid w:val="0002164F"/>
    <w:rsid w:val="0005686A"/>
    <w:rsid w:val="000A73F5"/>
    <w:rsid w:val="0015272F"/>
    <w:rsid w:val="00163770"/>
    <w:rsid w:val="001F65A5"/>
    <w:rsid w:val="00221B9B"/>
    <w:rsid w:val="0024234D"/>
    <w:rsid w:val="00263E4E"/>
    <w:rsid w:val="002A5A9C"/>
    <w:rsid w:val="002D7690"/>
    <w:rsid w:val="002E0DB0"/>
    <w:rsid w:val="002E4212"/>
    <w:rsid w:val="003044AF"/>
    <w:rsid w:val="00344831"/>
    <w:rsid w:val="00392311"/>
    <w:rsid w:val="003B49E9"/>
    <w:rsid w:val="003D6667"/>
    <w:rsid w:val="00412C6B"/>
    <w:rsid w:val="00417A0E"/>
    <w:rsid w:val="00434D9C"/>
    <w:rsid w:val="00461E23"/>
    <w:rsid w:val="004717B2"/>
    <w:rsid w:val="004927A6"/>
    <w:rsid w:val="0049729E"/>
    <w:rsid w:val="004A456F"/>
    <w:rsid w:val="004A47E5"/>
    <w:rsid w:val="004C72F6"/>
    <w:rsid w:val="004E3B18"/>
    <w:rsid w:val="004E6D84"/>
    <w:rsid w:val="005363CD"/>
    <w:rsid w:val="005458FC"/>
    <w:rsid w:val="00550730"/>
    <w:rsid w:val="00555CAA"/>
    <w:rsid w:val="005B3570"/>
    <w:rsid w:val="005F3FD1"/>
    <w:rsid w:val="00646155"/>
    <w:rsid w:val="00690929"/>
    <w:rsid w:val="006976F9"/>
    <w:rsid w:val="006D5E3C"/>
    <w:rsid w:val="006E0B6F"/>
    <w:rsid w:val="00766847"/>
    <w:rsid w:val="007B02A0"/>
    <w:rsid w:val="00817957"/>
    <w:rsid w:val="00864EE6"/>
    <w:rsid w:val="00892D6F"/>
    <w:rsid w:val="00897F92"/>
    <w:rsid w:val="008D4871"/>
    <w:rsid w:val="008D66CB"/>
    <w:rsid w:val="008F5E2F"/>
    <w:rsid w:val="009351A3"/>
    <w:rsid w:val="009B2CEE"/>
    <w:rsid w:val="00A04733"/>
    <w:rsid w:val="00A320D5"/>
    <w:rsid w:val="00A64334"/>
    <w:rsid w:val="00A7296E"/>
    <w:rsid w:val="00A858D9"/>
    <w:rsid w:val="00AA74D5"/>
    <w:rsid w:val="00B24B99"/>
    <w:rsid w:val="00B54F94"/>
    <w:rsid w:val="00B70750"/>
    <w:rsid w:val="00B92DE6"/>
    <w:rsid w:val="00BE0A40"/>
    <w:rsid w:val="00C2301A"/>
    <w:rsid w:val="00C37C4F"/>
    <w:rsid w:val="00C42E14"/>
    <w:rsid w:val="00C51327"/>
    <w:rsid w:val="00C90ED1"/>
    <w:rsid w:val="00C97309"/>
    <w:rsid w:val="00CB6B0B"/>
    <w:rsid w:val="00D01091"/>
    <w:rsid w:val="00D416EC"/>
    <w:rsid w:val="00D44F10"/>
    <w:rsid w:val="00D571E4"/>
    <w:rsid w:val="00DC4F0D"/>
    <w:rsid w:val="00DD7E60"/>
    <w:rsid w:val="00E35A72"/>
    <w:rsid w:val="00E44D31"/>
    <w:rsid w:val="00E5286B"/>
    <w:rsid w:val="00EA0397"/>
    <w:rsid w:val="00F31A7A"/>
    <w:rsid w:val="00FA7EFC"/>
    <w:rsid w:val="00F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6D25C9-A227-4453-9D17-118642DE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E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E6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7E60"/>
    <w:rPr>
      <w:sz w:val="18"/>
      <w:szCs w:val="18"/>
    </w:rPr>
  </w:style>
  <w:style w:type="paragraph" w:styleId="a5">
    <w:name w:val="footer"/>
    <w:basedOn w:val="a"/>
    <w:link w:val="a6"/>
    <w:uiPriority w:val="99"/>
    <w:unhideWhenUsed/>
    <w:rsid w:val="00DD7E60"/>
    <w:pPr>
      <w:tabs>
        <w:tab w:val="center" w:pos="4153"/>
        <w:tab w:val="right" w:pos="8306"/>
      </w:tabs>
      <w:snapToGrid w:val="0"/>
      <w:jc w:val="left"/>
    </w:pPr>
    <w:rPr>
      <w:sz w:val="18"/>
      <w:szCs w:val="18"/>
    </w:rPr>
  </w:style>
  <w:style w:type="character" w:customStyle="1" w:styleId="a6">
    <w:name w:val="页脚 字符"/>
    <w:basedOn w:val="a0"/>
    <w:link w:val="a5"/>
    <w:uiPriority w:val="99"/>
    <w:rsid w:val="00DD7E60"/>
    <w:rPr>
      <w:sz w:val="18"/>
      <w:szCs w:val="18"/>
    </w:rPr>
  </w:style>
  <w:style w:type="paragraph" w:styleId="a7">
    <w:name w:val="Normal (Web)"/>
    <w:basedOn w:val="a"/>
    <w:uiPriority w:val="99"/>
    <w:unhideWhenUsed/>
    <w:rsid w:val="00864EE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0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oleObject" Target="embeddings/oleObject1.bin"/><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9</Pages>
  <Words>827</Words>
  <Characters>4719</Characters>
  <Application>Microsoft Office Word</Application>
  <DocSecurity>0</DocSecurity>
  <Lines>39</Lines>
  <Paragraphs>11</Paragraphs>
  <ScaleCrop>false</ScaleCrop>
  <Company>Microsoft</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53</cp:revision>
  <dcterms:created xsi:type="dcterms:W3CDTF">2018-09-06T10:06:00Z</dcterms:created>
  <dcterms:modified xsi:type="dcterms:W3CDTF">2018-09-07T06:04:00Z</dcterms:modified>
</cp:coreProperties>
</file>